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EDBF" w14:textId="12FA2CD4" w:rsidR="00DB62D6" w:rsidRDefault="006006DA">
      <w:pPr>
        <w:pStyle w:val="Standard"/>
        <w:jc w:val="center"/>
      </w:pPr>
      <w:r>
        <w:rPr>
          <w:noProof/>
        </w:rPr>
        <w:drawing>
          <wp:anchor distT="0" distB="0" distL="114300" distR="114300" simplePos="0" relativeHeight="251658240" behindDoc="0" locked="0" layoutInCell="1" allowOverlap="1" wp14:anchorId="0F9DD76C" wp14:editId="042D5CE6">
            <wp:simplePos x="0" y="0"/>
            <wp:positionH relativeFrom="margin">
              <wp:align>center</wp:align>
            </wp:positionH>
            <wp:positionV relativeFrom="page">
              <wp:posOffset>552450</wp:posOffset>
            </wp:positionV>
            <wp:extent cx="1787039" cy="2091960"/>
            <wp:effectExtent l="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787039" cy="2091960"/>
                    </a:xfrm>
                    <a:prstGeom prst="rect">
                      <a:avLst/>
                    </a:prstGeom>
                    <a:noFill/>
                    <a:ln>
                      <a:noFill/>
                    </a:ln>
                  </pic:spPr>
                </pic:pic>
              </a:graphicData>
            </a:graphic>
          </wp:anchor>
        </w:drawing>
      </w:r>
      <w:r>
        <w:br/>
      </w:r>
    </w:p>
    <w:p w14:paraId="7AAF7E5E" w14:textId="77777777" w:rsidR="00DB62D6" w:rsidRDefault="00DB62D6">
      <w:pPr>
        <w:pStyle w:val="Standard"/>
        <w:jc w:val="center"/>
      </w:pPr>
    </w:p>
    <w:p w14:paraId="398FCF04" w14:textId="77777777" w:rsidR="00DB62D6" w:rsidRDefault="00DB62D6">
      <w:pPr>
        <w:pStyle w:val="Standard"/>
      </w:pPr>
    </w:p>
    <w:p w14:paraId="5D059176" w14:textId="77777777" w:rsidR="00DB62D6" w:rsidRDefault="00DB62D6">
      <w:pPr>
        <w:pStyle w:val="Standard"/>
        <w:jc w:val="center"/>
      </w:pPr>
    </w:p>
    <w:p w14:paraId="403DB48A" w14:textId="77777777" w:rsidR="000D6DD2" w:rsidRDefault="000D6DD2">
      <w:pPr>
        <w:pStyle w:val="Standard"/>
        <w:spacing w:line="240" w:lineRule="auto"/>
        <w:jc w:val="center"/>
        <w:rPr>
          <w:b/>
          <w:color w:val="008080"/>
          <w:sz w:val="44"/>
          <w:szCs w:val="44"/>
        </w:rPr>
      </w:pPr>
    </w:p>
    <w:p w14:paraId="054A759C" w14:textId="77777777" w:rsidR="00F05062" w:rsidRDefault="00F05062">
      <w:pPr>
        <w:pStyle w:val="Standard"/>
        <w:spacing w:line="240" w:lineRule="auto"/>
        <w:jc w:val="center"/>
        <w:rPr>
          <w:b/>
          <w:color w:val="008080"/>
          <w:sz w:val="44"/>
          <w:szCs w:val="44"/>
        </w:rPr>
      </w:pPr>
    </w:p>
    <w:p w14:paraId="39AA40DF" w14:textId="2B44B116" w:rsidR="00DB62D6" w:rsidRDefault="006006DA">
      <w:pPr>
        <w:pStyle w:val="Standard"/>
        <w:spacing w:line="240" w:lineRule="auto"/>
        <w:jc w:val="center"/>
        <w:rPr>
          <w:b/>
          <w:color w:val="008080"/>
          <w:sz w:val="44"/>
          <w:szCs w:val="44"/>
        </w:rPr>
      </w:pPr>
      <w:r>
        <w:rPr>
          <w:b/>
          <w:color w:val="008080"/>
          <w:sz w:val="44"/>
          <w:szCs w:val="44"/>
        </w:rPr>
        <w:t>Appel à projets artistiques</w:t>
      </w:r>
    </w:p>
    <w:p w14:paraId="3A284511" w14:textId="77777777" w:rsidR="00F05062" w:rsidRDefault="00F05062" w:rsidP="00EA2F05">
      <w:pPr>
        <w:pStyle w:val="Standard"/>
        <w:spacing w:line="240" w:lineRule="auto"/>
        <w:jc w:val="center"/>
        <w:rPr>
          <w:b/>
          <w:color w:val="008080"/>
          <w:sz w:val="44"/>
          <w:szCs w:val="44"/>
        </w:rPr>
      </w:pPr>
    </w:p>
    <w:p w14:paraId="28C462E1" w14:textId="148E8245" w:rsidR="00DB62D6" w:rsidRDefault="006006DA" w:rsidP="00EA2F05">
      <w:pPr>
        <w:pStyle w:val="Standard"/>
        <w:spacing w:line="240" w:lineRule="auto"/>
        <w:jc w:val="center"/>
      </w:pPr>
      <w:r>
        <w:rPr>
          <w:b/>
          <w:color w:val="008080"/>
          <w:sz w:val="44"/>
          <w:szCs w:val="44"/>
        </w:rPr>
        <w:t>RESIDENCE D’AUTEUR/AUT</w:t>
      </w:r>
      <w:r w:rsidR="00EA2F05">
        <w:rPr>
          <w:b/>
          <w:color w:val="008080"/>
          <w:sz w:val="44"/>
          <w:szCs w:val="44"/>
        </w:rPr>
        <w:t>RICE</w:t>
      </w:r>
    </w:p>
    <w:p w14:paraId="1F23DD29" w14:textId="77777777" w:rsidR="002A21A2" w:rsidRDefault="002A21A2" w:rsidP="002A21A2">
      <w:pPr>
        <w:pStyle w:val="Standard"/>
        <w:spacing w:line="240" w:lineRule="auto"/>
        <w:rPr>
          <w:b/>
          <w:color w:val="008080"/>
          <w:sz w:val="44"/>
          <w:szCs w:val="44"/>
        </w:rPr>
      </w:pPr>
    </w:p>
    <w:p w14:paraId="3DE82F9B" w14:textId="1B0D717D" w:rsidR="002A21A2" w:rsidRDefault="002A21A2" w:rsidP="002A21A2">
      <w:pPr>
        <w:pStyle w:val="Standard"/>
        <w:jc w:val="center"/>
        <w:rPr>
          <w:b/>
          <w:color w:val="008080"/>
          <w:sz w:val="44"/>
          <w:szCs w:val="44"/>
        </w:rPr>
      </w:pPr>
      <w:r>
        <w:rPr>
          <w:b/>
          <w:color w:val="008080"/>
          <w:sz w:val="44"/>
          <w:szCs w:val="44"/>
        </w:rPr>
        <w:t>2026 - 2027</w:t>
      </w:r>
    </w:p>
    <w:p w14:paraId="0F77329D" w14:textId="77777777" w:rsidR="002A21A2" w:rsidRDefault="002A21A2" w:rsidP="002A21A2">
      <w:pPr>
        <w:pStyle w:val="Standard"/>
        <w:rPr>
          <w:color w:val="008080"/>
        </w:rPr>
      </w:pPr>
    </w:p>
    <w:p w14:paraId="6ADD7AB0" w14:textId="77777777" w:rsidR="002A21A2" w:rsidRDefault="002A21A2" w:rsidP="002A21A2">
      <w:pPr>
        <w:pStyle w:val="Standard"/>
        <w:rPr>
          <w:color w:val="008080"/>
        </w:rPr>
      </w:pPr>
    </w:p>
    <w:p w14:paraId="4DB8A0FB" w14:textId="77777777" w:rsidR="002A21A2" w:rsidRDefault="002A21A2" w:rsidP="002A21A2">
      <w:pPr>
        <w:pStyle w:val="Standard"/>
        <w:rPr>
          <w:color w:val="008080"/>
        </w:rPr>
      </w:pPr>
    </w:p>
    <w:p w14:paraId="3F049E84" w14:textId="77777777" w:rsidR="002A21A2" w:rsidRDefault="002A21A2" w:rsidP="002A21A2">
      <w:pPr>
        <w:pStyle w:val="Standard"/>
        <w:rPr>
          <w:color w:val="008080"/>
        </w:rPr>
      </w:pPr>
    </w:p>
    <w:p w14:paraId="2F4205EC" w14:textId="77777777" w:rsidR="002A21A2" w:rsidRDefault="002A21A2" w:rsidP="002A21A2">
      <w:pPr>
        <w:pStyle w:val="Standard"/>
        <w:spacing w:after="0" w:line="240" w:lineRule="auto"/>
        <w:jc w:val="center"/>
        <w:rPr>
          <w:b/>
          <w:sz w:val="24"/>
          <w:szCs w:val="24"/>
        </w:rPr>
      </w:pPr>
      <w:r>
        <w:rPr>
          <w:b/>
          <w:sz w:val="24"/>
          <w:szCs w:val="24"/>
        </w:rPr>
        <w:t>Date limite d’envoi des candidatures</w:t>
      </w:r>
    </w:p>
    <w:p w14:paraId="12E9EBA7" w14:textId="0A12EE4D" w:rsidR="002A21A2" w:rsidRDefault="002A21A2" w:rsidP="002A21A2">
      <w:pPr>
        <w:pStyle w:val="Standard"/>
        <w:spacing w:after="0" w:line="240" w:lineRule="auto"/>
        <w:jc w:val="center"/>
        <w:rPr>
          <w:b/>
          <w:sz w:val="28"/>
          <w:szCs w:val="28"/>
        </w:rPr>
      </w:pPr>
      <w:r>
        <w:rPr>
          <w:b/>
          <w:sz w:val="28"/>
          <w:szCs w:val="28"/>
        </w:rPr>
        <w:t>1 juin 2026 à 12h00</w:t>
      </w:r>
    </w:p>
    <w:p w14:paraId="330232FF" w14:textId="77777777" w:rsidR="002A21A2" w:rsidRDefault="002A21A2" w:rsidP="002A21A2">
      <w:pPr>
        <w:pStyle w:val="Standard"/>
        <w:spacing w:after="0" w:line="240" w:lineRule="auto"/>
        <w:rPr>
          <w:b/>
        </w:rPr>
      </w:pPr>
    </w:p>
    <w:p w14:paraId="766B257E" w14:textId="77777777" w:rsidR="002A21A2" w:rsidRDefault="002A21A2" w:rsidP="002A21A2">
      <w:pPr>
        <w:pStyle w:val="Standard"/>
        <w:spacing w:after="0" w:line="240" w:lineRule="auto"/>
        <w:rPr>
          <w:b/>
        </w:rPr>
      </w:pPr>
    </w:p>
    <w:p w14:paraId="078A5035" w14:textId="77777777" w:rsidR="002A21A2" w:rsidRDefault="002A21A2" w:rsidP="002A21A2">
      <w:pPr>
        <w:pStyle w:val="Standard"/>
        <w:spacing w:after="0" w:line="240" w:lineRule="auto"/>
        <w:rPr>
          <w:b/>
        </w:rPr>
      </w:pPr>
    </w:p>
    <w:p w14:paraId="6033B76D" w14:textId="77777777" w:rsidR="002A21A2" w:rsidRDefault="002A21A2" w:rsidP="002A21A2">
      <w:pPr>
        <w:pStyle w:val="Standard"/>
        <w:spacing w:after="0" w:line="240" w:lineRule="auto"/>
        <w:rPr>
          <w:b/>
        </w:rPr>
      </w:pPr>
    </w:p>
    <w:p w14:paraId="3B10B6F3" w14:textId="77777777" w:rsidR="002A21A2" w:rsidRDefault="002A21A2" w:rsidP="002A21A2">
      <w:pPr>
        <w:pStyle w:val="Standard"/>
        <w:spacing w:after="0" w:line="240" w:lineRule="auto"/>
        <w:jc w:val="both"/>
      </w:pPr>
    </w:p>
    <w:p w14:paraId="0B4766C4" w14:textId="77777777" w:rsidR="002A21A2" w:rsidRDefault="002A21A2" w:rsidP="002A21A2">
      <w:pPr>
        <w:pStyle w:val="Standard"/>
        <w:spacing w:after="0" w:line="240" w:lineRule="auto"/>
        <w:jc w:val="both"/>
      </w:pPr>
    </w:p>
    <w:p w14:paraId="4D3E228D" w14:textId="77777777" w:rsidR="002A21A2" w:rsidRDefault="002A21A2" w:rsidP="002A21A2">
      <w:pPr>
        <w:pStyle w:val="Standard"/>
        <w:spacing w:after="0" w:line="240" w:lineRule="auto"/>
        <w:jc w:val="center"/>
        <w:rPr>
          <w:b/>
        </w:rPr>
      </w:pPr>
      <w:r>
        <w:rPr>
          <w:b/>
        </w:rPr>
        <w:t>Université Clermont Auvergne</w:t>
      </w:r>
    </w:p>
    <w:p w14:paraId="63C061A6" w14:textId="77777777" w:rsidR="002A21A2" w:rsidRDefault="002A21A2" w:rsidP="002A21A2">
      <w:pPr>
        <w:pStyle w:val="Standard"/>
        <w:spacing w:after="0" w:line="240" w:lineRule="auto"/>
        <w:jc w:val="center"/>
      </w:pPr>
      <w:r>
        <w:t>49, boulevard François Mitterrand</w:t>
      </w:r>
    </w:p>
    <w:p w14:paraId="666F02C1" w14:textId="77777777" w:rsidR="002A21A2" w:rsidRDefault="002A21A2" w:rsidP="002A21A2">
      <w:pPr>
        <w:pStyle w:val="Standard"/>
        <w:spacing w:after="0" w:line="240" w:lineRule="auto"/>
        <w:jc w:val="center"/>
      </w:pPr>
      <w:r>
        <w:t>CS 60032</w:t>
      </w:r>
    </w:p>
    <w:p w14:paraId="4BC9A411" w14:textId="77777777" w:rsidR="002A21A2" w:rsidRDefault="002A21A2" w:rsidP="002A21A2">
      <w:pPr>
        <w:pStyle w:val="Standard"/>
        <w:spacing w:after="0" w:line="240" w:lineRule="auto"/>
        <w:jc w:val="center"/>
      </w:pPr>
      <w:r>
        <w:t>63000 CLERMONT-FERRAND</w:t>
      </w:r>
    </w:p>
    <w:p w14:paraId="11A806FB" w14:textId="77777777" w:rsidR="002A21A2" w:rsidRDefault="002A21A2" w:rsidP="002A21A2">
      <w:pPr>
        <w:pStyle w:val="Standard"/>
      </w:pPr>
    </w:p>
    <w:p w14:paraId="762086C0" w14:textId="4385403D" w:rsidR="002A21A2" w:rsidRDefault="002A21A2" w:rsidP="002A21A2">
      <w:pPr>
        <w:pStyle w:val="Standard"/>
        <w:pageBreakBefo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lastRenderedPageBreak/>
        <w:t xml:space="preserve">Ce présent appel à projets est destiné à rechercher un auteur/une auteure </w:t>
      </w:r>
      <w:r>
        <w:rPr>
          <w:rFonts w:eastAsia="ArialNarrow-Bold" w:cs="ArialNarrow-Bold"/>
          <w:color w:val="000000"/>
        </w:rPr>
        <w:t xml:space="preserve">pour une résidence de neuf semaines réparties entre octobre 2026 et mai 2027. </w:t>
      </w:r>
      <w:r>
        <w:rPr>
          <w:rFonts w:eastAsia="Times-Roman" w:cs="Times-Roman"/>
          <w:color w:val="000000"/>
        </w:rPr>
        <w:t>L’auteur</w:t>
      </w:r>
      <w:r>
        <w:t xml:space="preserve">/l’auteure </w:t>
      </w:r>
      <w:r>
        <w:rPr>
          <w:rFonts w:eastAsia="Times-Roman" w:cs="Times-Roman"/>
          <w:color w:val="000000"/>
        </w:rPr>
        <w:t>consacrera 70 % du temps à la conduite de son projet personnel de création et 30 % à de l’action culturelle et de médiatio</w:t>
      </w:r>
      <w:r w:rsidR="005909CD">
        <w:rPr>
          <w:rFonts w:eastAsia="Times-Roman" w:cs="Times-Roman"/>
          <w:color w:val="000000"/>
        </w:rPr>
        <w:t xml:space="preserve">n. Les actions de médiation </w:t>
      </w:r>
      <w:r w:rsidR="005909CD" w:rsidRPr="005909CD">
        <w:rPr>
          <w:rFonts w:eastAsia="Times-Roman" w:cs="Times-Roman"/>
          <w:color w:val="000000"/>
        </w:rPr>
        <w:t>(avec un plafond de 8 heures par mois) seront notamment tenues et encadrées à destination de publics « civils » intergénérationnels, sur le territoire où l’autrice ou l’auteur sera conduit[e] à évoluer.</w:t>
      </w:r>
    </w:p>
    <w:p w14:paraId="58DE5D19" w14:textId="77777777" w:rsidR="002A21A2" w:rsidRDefault="002A21A2" w:rsidP="002A21A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eastAsia="Times-Roman" w:cs="Times-Roman"/>
          <w:color w:val="000000"/>
          <w:sz w:val="20"/>
          <w:szCs w:val="20"/>
        </w:rPr>
      </w:pPr>
    </w:p>
    <w:p w14:paraId="65A670E8" w14:textId="77777777" w:rsidR="002A21A2" w:rsidRDefault="002A21A2" w:rsidP="002A21A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eastAsia="ArialNarrow-Bold" w:cs="ArialNarrow-Bold"/>
          <w:color w:val="000000"/>
          <w:sz w:val="20"/>
          <w:szCs w:val="20"/>
        </w:rPr>
      </w:pPr>
    </w:p>
    <w:p w14:paraId="3D46528B" w14:textId="77777777" w:rsidR="002A21A2" w:rsidRDefault="002A21A2" w:rsidP="002A21A2">
      <w:pPr>
        <w:pStyle w:val="Standard"/>
        <w:spacing w:after="0"/>
        <w:jc w:val="both"/>
      </w:pPr>
      <w:r>
        <w:rPr>
          <w:b/>
          <w:color w:val="008080"/>
          <w:sz w:val="28"/>
          <w:szCs w:val="28"/>
        </w:rPr>
        <w:t xml:space="preserve">1 – </w:t>
      </w:r>
      <w:r>
        <w:rPr>
          <w:b/>
          <w:color w:val="008080"/>
          <w:sz w:val="28"/>
          <w:szCs w:val="28"/>
          <w:u w:val="single"/>
        </w:rPr>
        <w:t>Présentation du SUC</w:t>
      </w:r>
    </w:p>
    <w:p w14:paraId="4DD9654E" w14:textId="77777777" w:rsidR="002A21A2" w:rsidRDefault="002A21A2" w:rsidP="002A21A2">
      <w:pPr>
        <w:pStyle w:val="Standard"/>
        <w:spacing w:after="0"/>
        <w:jc w:val="both"/>
      </w:pPr>
    </w:p>
    <w:p w14:paraId="28102DC4" w14:textId="77777777" w:rsidR="002A21A2" w:rsidRDefault="002A21A2" w:rsidP="002A21A2">
      <w:pPr>
        <w:pStyle w:val="Standard"/>
        <w:spacing w:after="0"/>
        <w:jc w:val="both"/>
      </w:pPr>
      <w:r>
        <w:t>Le Service Université Culture (SUC) est l’opérateur de la politique artistique et culturelle de l’Université Clermont Auvergne (UCA). Il a comme objectifs la sensibilisation à l’art et la culture par la présence de l’art à l’Université et la mise en œuvre de la présence de l’Université comme acteur culturel du territoire. Il créé des objets culturels et des événements, en tant que producteur et prescripteur et avec ses partenaires. Les pratiques et les actions de sensibilisation permettent aux étudiants/étudiantes de devenir des acteurs culturels ou artistiques dans la vie culturelle de la cité.</w:t>
      </w:r>
    </w:p>
    <w:p w14:paraId="0FB8762C" w14:textId="77777777" w:rsidR="002A21A2" w:rsidRDefault="002A21A2" w:rsidP="002A21A2">
      <w:pPr>
        <w:pStyle w:val="Standard"/>
        <w:spacing w:after="0"/>
        <w:jc w:val="both"/>
      </w:pPr>
    </w:p>
    <w:p w14:paraId="329A31C7" w14:textId="77777777" w:rsidR="002A21A2" w:rsidRDefault="002A21A2" w:rsidP="002A21A2">
      <w:pPr>
        <w:pStyle w:val="Standard"/>
        <w:spacing w:after="0"/>
        <w:jc w:val="both"/>
      </w:pPr>
    </w:p>
    <w:p w14:paraId="6074772F" w14:textId="2A8FE7A2" w:rsidR="002A21A2" w:rsidRDefault="002A21A2" w:rsidP="002A21A2">
      <w:pPr>
        <w:pStyle w:val="Standard"/>
        <w:spacing w:after="0"/>
        <w:jc w:val="both"/>
      </w:pPr>
      <w:r>
        <w:rPr>
          <w:b/>
          <w:color w:val="008080"/>
          <w:sz w:val="28"/>
          <w:szCs w:val="28"/>
        </w:rPr>
        <w:t xml:space="preserve">2 – </w:t>
      </w:r>
      <w:r>
        <w:rPr>
          <w:b/>
          <w:color w:val="008080"/>
          <w:sz w:val="28"/>
          <w:szCs w:val="28"/>
          <w:u w:val="single"/>
        </w:rPr>
        <w:t xml:space="preserve">Nature et </w:t>
      </w:r>
      <w:r w:rsidR="00852941">
        <w:rPr>
          <w:b/>
          <w:color w:val="008080"/>
          <w:sz w:val="28"/>
          <w:szCs w:val="28"/>
          <w:u w:val="single"/>
        </w:rPr>
        <w:t>o</w:t>
      </w:r>
      <w:r>
        <w:rPr>
          <w:b/>
          <w:color w:val="008080"/>
          <w:sz w:val="28"/>
          <w:szCs w:val="28"/>
          <w:u w:val="single"/>
        </w:rPr>
        <w:t>bjet de l’appel à projets</w:t>
      </w:r>
    </w:p>
    <w:p w14:paraId="6F0D2262" w14:textId="77777777" w:rsidR="002A21A2" w:rsidRDefault="002A21A2" w:rsidP="002A21A2">
      <w:pPr>
        <w:pStyle w:val="Standard"/>
        <w:spacing w:after="0"/>
        <w:jc w:val="both"/>
        <w:rPr>
          <w:b/>
          <w:u w:val="single"/>
        </w:rPr>
      </w:pPr>
    </w:p>
    <w:p w14:paraId="65ED0169" w14:textId="77777777" w:rsidR="002A21A2" w:rsidRDefault="002A21A2" w:rsidP="002A21A2">
      <w:pPr>
        <w:pStyle w:val="Standard"/>
        <w:suppressAutoHyphens w:val="0"/>
        <w:spacing w:after="0"/>
        <w:jc w:val="both"/>
        <w:rPr>
          <w:rFonts w:eastAsia="Cambria"/>
          <w:bCs/>
        </w:rPr>
      </w:pPr>
      <w:r>
        <w:rPr>
          <w:rFonts w:eastAsia="Cambria"/>
          <w:bCs/>
        </w:rPr>
        <w:t>Marché passé selon une procédure adaptée en application des dispositions L. 2123-1 et R. 2123-1 du Code de la commande publique.</w:t>
      </w:r>
    </w:p>
    <w:p w14:paraId="505C0411" w14:textId="77777777" w:rsidR="002A21A2" w:rsidRDefault="002A21A2" w:rsidP="002A21A2">
      <w:pPr>
        <w:pStyle w:val="Standard"/>
        <w:spacing w:after="0"/>
        <w:jc w:val="both"/>
        <w:rPr>
          <w:b/>
          <w:u w:val="single"/>
        </w:rPr>
      </w:pPr>
    </w:p>
    <w:p w14:paraId="7514E1BB" w14:textId="77777777" w:rsidR="002A21A2" w:rsidRDefault="002A21A2" w:rsidP="002A21A2">
      <w:pPr>
        <w:pStyle w:val="Standard"/>
        <w:spacing w:after="0"/>
        <w:jc w:val="both"/>
      </w:pPr>
      <w:r>
        <w:rPr>
          <w:b/>
          <w:u w:val="single"/>
        </w:rPr>
        <w:t>Objectifs</w:t>
      </w:r>
      <w:r>
        <w:rPr>
          <w:b/>
        </w:rPr>
        <w:t> :</w:t>
      </w:r>
    </w:p>
    <w:p w14:paraId="3D24AFCE" w14:textId="77777777" w:rsidR="002A21A2" w:rsidRDefault="002A21A2" w:rsidP="002A21A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Pr>
          <w:rFonts w:eastAsia="TimesNewRomanPSMT" w:cs="TimesNewRomanPSMT"/>
          <w:color w:val="000000"/>
        </w:rPr>
        <w:t>En s’appuyant sur sa démarche de création, l'auteur</w:t>
      </w:r>
      <w:r>
        <w:t xml:space="preserve">/l’auteure </w:t>
      </w:r>
      <w:r>
        <w:rPr>
          <w:rFonts w:eastAsia="TimesNewRomanPSMT" w:cs="TimesNewRomanPSMT"/>
          <w:color w:val="000000"/>
        </w:rPr>
        <w:t>sensibilisera les publics, étudiants et autres à la littérature et à l’écriture. Son projet personnel préside au contenu de cette résidence.</w:t>
      </w:r>
    </w:p>
    <w:p w14:paraId="437948D4" w14:textId="086DA850" w:rsidR="002A21A2" w:rsidRDefault="002A21A2" w:rsidP="002A21A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eastAsia="ArialNarrow-Bold" w:cs="ArialNarrow-Bold"/>
          <w:bCs/>
          <w:i/>
          <w:iCs/>
          <w:color w:val="000000"/>
        </w:rPr>
      </w:pPr>
      <w:r>
        <w:rPr>
          <w:rFonts w:eastAsia="ArialNarrow-Bold" w:cs="ArialNarrow-Bold"/>
          <w:color w:val="000000"/>
        </w:rPr>
        <w:t xml:space="preserve">Cette résidence est en lien avec l'atelier Création littéraire contemporaine et les rencontres Littérature Au Centre, sur le thème </w:t>
      </w:r>
      <w:r>
        <w:rPr>
          <w:rFonts w:eastAsia="ArialNarrow-Bold" w:cs="ArialNarrow-Bold"/>
          <w:b/>
          <w:bCs/>
          <w:i/>
          <w:iCs/>
          <w:color w:val="000000"/>
        </w:rPr>
        <w:t>Littérature et adolescences</w:t>
      </w:r>
      <w:r>
        <w:rPr>
          <w:rFonts w:eastAsia="ArialNarrow-Bold" w:cs="ArialNarrow-Bold"/>
          <w:bCs/>
          <w:i/>
          <w:iCs/>
          <w:color w:val="000000"/>
        </w:rPr>
        <w:t>.</w:t>
      </w:r>
    </w:p>
    <w:p w14:paraId="1EEBC270" w14:textId="77777777" w:rsidR="002A21A2" w:rsidRDefault="002A21A2" w:rsidP="002A21A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p>
    <w:p w14:paraId="558EF8DC" w14:textId="77777777" w:rsidR="002A21A2" w:rsidRDefault="002A21A2" w:rsidP="002A21A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eastAsia="ArialNarrow-Bold" w:cs="ArialNarrow-Bold"/>
          <w:color w:val="000000"/>
        </w:rPr>
      </w:pPr>
    </w:p>
    <w:p w14:paraId="68EDF646" w14:textId="77777777" w:rsidR="002A21A2" w:rsidRDefault="002A21A2" w:rsidP="002A21A2">
      <w:pPr>
        <w:pStyle w:val="Standard"/>
        <w:spacing w:after="0"/>
        <w:jc w:val="both"/>
      </w:pPr>
      <w:r>
        <w:rPr>
          <w:b/>
          <w:color w:val="008080"/>
          <w:sz w:val="28"/>
          <w:szCs w:val="28"/>
        </w:rPr>
        <w:t xml:space="preserve">3 – </w:t>
      </w:r>
      <w:r>
        <w:rPr>
          <w:b/>
          <w:color w:val="008080"/>
          <w:sz w:val="28"/>
          <w:szCs w:val="28"/>
          <w:u w:val="single"/>
        </w:rPr>
        <w:t>Conditions et critères d‘éligibilité</w:t>
      </w:r>
    </w:p>
    <w:p w14:paraId="0C0DB9EB" w14:textId="77777777" w:rsidR="002A21A2" w:rsidRDefault="002A21A2" w:rsidP="002A21A2">
      <w:pPr>
        <w:pStyle w:val="Standard"/>
        <w:spacing w:after="0"/>
        <w:jc w:val="both"/>
        <w:rPr>
          <w:b/>
          <w:u w:val="single"/>
        </w:rPr>
      </w:pPr>
    </w:p>
    <w:p w14:paraId="05A221B9" w14:textId="77777777" w:rsidR="002A21A2" w:rsidRDefault="002A21A2" w:rsidP="002A21A2">
      <w:pPr>
        <w:pStyle w:val="Standard"/>
        <w:spacing w:after="0"/>
        <w:jc w:val="both"/>
      </w:pPr>
      <w:r>
        <w:rPr>
          <w:b/>
          <w:u w:val="single"/>
        </w:rPr>
        <w:t>Critères d’éligibilité</w:t>
      </w:r>
      <w:r>
        <w:rPr>
          <w:b/>
        </w:rPr>
        <w:t> :</w:t>
      </w:r>
    </w:p>
    <w:p w14:paraId="11120D4F" w14:textId="77777777" w:rsidR="00DB62D6" w:rsidRDefault="00DB62D6">
      <w:pPr>
        <w:pStyle w:val="Standard"/>
        <w:spacing w:after="0"/>
        <w:jc w:val="both"/>
        <w:rPr>
          <w:b/>
        </w:rPr>
      </w:pPr>
    </w:p>
    <w:p w14:paraId="4C77925D" w14:textId="77777777" w:rsidR="00AA56F0" w:rsidRDefault="006006DA" w:rsidP="00AA56F0">
      <w:pPr>
        <w:pStyle w:val="Standard"/>
        <w:spacing w:after="0"/>
        <w:ind w:left="284" w:hanging="284"/>
        <w:jc w:val="both"/>
        <w:rPr>
          <w:rFonts w:eastAsia="ArialNarrow-Bold" w:cs="ArialNarrow-Bold"/>
          <w:color w:val="000000"/>
        </w:rPr>
      </w:pPr>
      <w:r>
        <w:t xml:space="preserve">• </w:t>
      </w:r>
      <w:r w:rsidR="00AA56F0">
        <w:tab/>
      </w:r>
      <w:r>
        <w:rPr>
          <w:rFonts w:eastAsia="ArialNarrow-Bold" w:cs="ArialNarrow-Bold"/>
          <w:color w:val="000000"/>
        </w:rPr>
        <w:t>Auteur</w:t>
      </w:r>
      <w:r>
        <w:t>/aut</w:t>
      </w:r>
      <w:r w:rsidR="00EA2F05">
        <w:t>rice</w:t>
      </w:r>
      <w:r>
        <w:rPr>
          <w:rFonts w:eastAsia="ArialNarrow-Bold" w:cs="ArialNarrow-Bold"/>
          <w:color w:val="000000"/>
        </w:rPr>
        <w:t xml:space="preserve"> de langue française</w:t>
      </w:r>
      <w:r w:rsidR="000D6DD2">
        <w:rPr>
          <w:rFonts w:eastAsia="ArialNarrow-Bold" w:cs="ArialNarrow-Bold"/>
          <w:color w:val="000000"/>
        </w:rPr>
        <w:t> </w:t>
      </w:r>
    </w:p>
    <w:p w14:paraId="39149343" w14:textId="5B0791F7" w:rsidR="00EA2F05" w:rsidRPr="00EA2F05" w:rsidRDefault="00EA2F05" w:rsidP="00AA56F0">
      <w:pPr>
        <w:pStyle w:val="Standard"/>
        <w:numPr>
          <w:ilvl w:val="0"/>
          <w:numId w:val="17"/>
        </w:numPr>
        <w:spacing w:after="0"/>
        <w:ind w:left="284" w:hanging="284"/>
        <w:jc w:val="both"/>
        <w:rPr>
          <w:rFonts w:eastAsia="ArialNarrow-Bold" w:cs="ArialNarrow-Bold"/>
          <w:color w:val="000000"/>
        </w:rPr>
      </w:pPr>
      <w:r>
        <w:t>Statut d’</w:t>
      </w:r>
      <w:r>
        <w:rPr>
          <w:rFonts w:eastAsia="ArialNarrow-Bold" w:cs="ArialNarrow-Bold"/>
          <w:color w:val="000000"/>
        </w:rPr>
        <w:t>auteur</w:t>
      </w:r>
      <w:r>
        <w:t>/autrice n’ayant pas d’autre profession</w:t>
      </w:r>
    </w:p>
    <w:p w14:paraId="0791EC41" w14:textId="6DB60BC3" w:rsidR="00DB62D6" w:rsidRDefault="006006DA" w:rsidP="00AA56F0">
      <w:pPr>
        <w:pStyle w:val="Standard"/>
        <w:spacing w:after="0"/>
        <w:ind w:left="284" w:hanging="284"/>
        <w:jc w:val="both"/>
      </w:pPr>
      <w:r>
        <w:t xml:space="preserve">• </w:t>
      </w:r>
      <w:r w:rsidR="00852941">
        <w:tab/>
      </w:r>
      <w:r>
        <w:t>Publications dans une maison d</w:t>
      </w:r>
      <w:r w:rsidR="000D6DD2">
        <w:t>’</w:t>
      </w:r>
      <w:r>
        <w:t>édition (pas d</w:t>
      </w:r>
      <w:r w:rsidR="000D6DD2">
        <w:t>’</w:t>
      </w:r>
      <w:proofErr w:type="spellStart"/>
      <w:r>
        <w:t>auto-édition</w:t>
      </w:r>
      <w:proofErr w:type="spellEnd"/>
      <w:r>
        <w:t>, pas de maison d</w:t>
      </w:r>
      <w:r w:rsidR="000D6DD2">
        <w:t>’</w:t>
      </w:r>
      <w:r>
        <w:t>édition à compte d</w:t>
      </w:r>
      <w:r w:rsidR="000D6DD2">
        <w:t>’</w:t>
      </w:r>
      <w:r>
        <w:t>auteur)</w:t>
      </w:r>
    </w:p>
    <w:p w14:paraId="042123A7" w14:textId="47C30FD1" w:rsidR="00DB62D6" w:rsidRDefault="006006DA" w:rsidP="00AA56F0">
      <w:pPr>
        <w:pStyle w:val="Standard"/>
        <w:spacing w:after="0"/>
        <w:ind w:left="284" w:hanging="284"/>
        <w:jc w:val="both"/>
      </w:pPr>
      <w:r>
        <w:t xml:space="preserve">• </w:t>
      </w:r>
      <w:r w:rsidR="00AA56F0">
        <w:tab/>
      </w:r>
      <w:r w:rsidR="00AA56F0" w:rsidRPr="002A21A2">
        <w:rPr>
          <w:rFonts w:eastAsia="ArialNarrow-Bold" w:cs="ArialNarrow-Bold"/>
          <w:color w:val="000000"/>
        </w:rPr>
        <w:t xml:space="preserve">Une </w:t>
      </w:r>
      <w:r w:rsidRPr="002A21A2">
        <w:rPr>
          <w:rFonts w:eastAsia="ArialNarrow-Bold" w:cs="ArialNarrow-Bold"/>
          <w:color w:val="000000"/>
        </w:rPr>
        <w:t xml:space="preserve">thématique </w:t>
      </w:r>
      <w:r w:rsidR="00AA56F0" w:rsidRPr="002A21A2">
        <w:rPr>
          <w:rFonts w:eastAsia="ArialNarrow-Bold" w:cs="ArialNarrow-Bold"/>
          <w:color w:val="000000"/>
        </w:rPr>
        <w:t>annuelle</w:t>
      </w:r>
      <w:r w:rsidR="00AA56F0">
        <w:rPr>
          <w:rFonts w:eastAsia="ArialNarrow-Bold" w:cs="ArialNarrow-Bold"/>
          <w:color w:val="000000"/>
        </w:rPr>
        <w:t xml:space="preserve"> </w:t>
      </w:r>
      <w:r>
        <w:rPr>
          <w:rFonts w:eastAsia="ArialNarrow-Bold" w:cs="ArialNarrow-Bold"/>
          <w:color w:val="000000"/>
        </w:rPr>
        <w:t>devra prendre une place dans son œuvre sous diverses formes, thèmes, travaux croisés, performances, images</w:t>
      </w:r>
      <w:r w:rsidR="000D6DD2">
        <w:rPr>
          <w:rFonts w:eastAsia="ArialNarrow-Bold" w:cs="ArialNarrow-Bold"/>
          <w:color w:val="000000"/>
        </w:rPr>
        <w:t>…</w:t>
      </w:r>
    </w:p>
    <w:p w14:paraId="06616D54" w14:textId="77777777" w:rsidR="00DB62D6" w:rsidRDefault="00DB62D6">
      <w:pPr>
        <w:pStyle w:val="Standard"/>
        <w:jc w:val="both"/>
      </w:pPr>
    </w:p>
    <w:p w14:paraId="62ABD0B5" w14:textId="77777777" w:rsidR="00DB62D6" w:rsidRDefault="00DB62D6">
      <w:pPr>
        <w:pStyle w:val="Standard"/>
        <w:jc w:val="both"/>
      </w:pPr>
    </w:p>
    <w:p w14:paraId="74729B7F" w14:textId="77777777" w:rsidR="00DB62D6" w:rsidRDefault="00DB62D6" w:rsidP="00046CD4">
      <w:pPr>
        <w:pStyle w:val="Standard"/>
        <w:pageBreakBefore/>
        <w:spacing w:after="0" w:line="240" w:lineRule="auto"/>
        <w:jc w:val="both"/>
      </w:pPr>
    </w:p>
    <w:tbl>
      <w:tblPr>
        <w:tblW w:w="9087" w:type="dxa"/>
        <w:tblInd w:w="-128" w:type="dxa"/>
        <w:tblLayout w:type="fixed"/>
        <w:tblCellMar>
          <w:left w:w="10" w:type="dxa"/>
          <w:right w:w="10" w:type="dxa"/>
        </w:tblCellMar>
        <w:tblLook w:val="0000" w:firstRow="0" w:lastRow="0" w:firstColumn="0" w:lastColumn="0" w:noHBand="0" w:noVBand="0"/>
      </w:tblPr>
      <w:tblGrid>
        <w:gridCol w:w="9087"/>
      </w:tblGrid>
      <w:tr w:rsidR="00DB62D6" w14:paraId="34726BFA" w14:textId="77777777">
        <w:trPr>
          <w:trHeight w:val="907"/>
        </w:trPr>
        <w:tc>
          <w:tcPr>
            <w:tcW w:w="9087" w:type="dxa"/>
            <w:shd w:val="clear" w:color="auto" w:fill="D9D9D9"/>
            <w:tcMar>
              <w:top w:w="0" w:type="dxa"/>
              <w:left w:w="10" w:type="dxa"/>
              <w:bottom w:w="0" w:type="dxa"/>
              <w:right w:w="10" w:type="dxa"/>
            </w:tcMar>
            <w:vAlign w:val="center"/>
          </w:tcPr>
          <w:p w14:paraId="6BC45EFB" w14:textId="77777777" w:rsidR="00DB62D6" w:rsidRDefault="006006DA">
            <w:pPr>
              <w:pStyle w:val="Standard"/>
              <w:spacing w:after="0" w:line="240" w:lineRule="auto"/>
              <w:jc w:val="center"/>
              <w:rPr>
                <w:b/>
                <w:sz w:val="32"/>
                <w:szCs w:val="32"/>
              </w:rPr>
            </w:pPr>
            <w:r>
              <w:rPr>
                <w:b/>
                <w:sz w:val="32"/>
                <w:szCs w:val="32"/>
              </w:rPr>
              <w:t>PROJET</w:t>
            </w:r>
          </w:p>
          <w:p w14:paraId="677CA929" w14:textId="1430D2A3" w:rsidR="00DB62D6" w:rsidRDefault="006006DA">
            <w:pPr>
              <w:pStyle w:val="Standard"/>
              <w:spacing w:after="0" w:line="240" w:lineRule="auto"/>
              <w:jc w:val="center"/>
              <w:rPr>
                <w:b/>
                <w:sz w:val="28"/>
                <w:szCs w:val="28"/>
              </w:rPr>
            </w:pPr>
            <w:r>
              <w:rPr>
                <w:b/>
                <w:sz w:val="28"/>
                <w:szCs w:val="28"/>
              </w:rPr>
              <w:t>RESIDENCE D’AUTEUR/AUT</w:t>
            </w:r>
            <w:r w:rsidR="00EA2F05">
              <w:rPr>
                <w:b/>
                <w:sz w:val="28"/>
                <w:szCs w:val="28"/>
              </w:rPr>
              <w:t>RICE</w:t>
            </w:r>
            <w:r>
              <w:rPr>
                <w:b/>
                <w:sz w:val="28"/>
                <w:szCs w:val="28"/>
              </w:rPr>
              <w:t xml:space="preserve"> 202</w:t>
            </w:r>
            <w:r w:rsidR="001202CD">
              <w:rPr>
                <w:b/>
                <w:sz w:val="28"/>
                <w:szCs w:val="28"/>
              </w:rPr>
              <w:t>6</w:t>
            </w:r>
            <w:r>
              <w:rPr>
                <w:b/>
                <w:sz w:val="28"/>
                <w:szCs w:val="28"/>
              </w:rPr>
              <w:t>-202</w:t>
            </w:r>
            <w:r w:rsidR="001202CD">
              <w:rPr>
                <w:b/>
                <w:sz w:val="28"/>
                <w:szCs w:val="28"/>
              </w:rPr>
              <w:t>7</w:t>
            </w:r>
          </w:p>
        </w:tc>
      </w:tr>
      <w:tr w:rsidR="00DB62D6" w14:paraId="20830995" w14:textId="77777777">
        <w:trPr>
          <w:trHeight w:val="435"/>
        </w:trPr>
        <w:tc>
          <w:tcPr>
            <w:tcW w:w="9087" w:type="dxa"/>
            <w:shd w:val="clear" w:color="auto" w:fill="F2F2F2"/>
            <w:tcMar>
              <w:top w:w="0" w:type="dxa"/>
              <w:left w:w="10" w:type="dxa"/>
              <w:bottom w:w="0" w:type="dxa"/>
              <w:right w:w="10" w:type="dxa"/>
            </w:tcMar>
            <w:vAlign w:val="center"/>
          </w:tcPr>
          <w:p w14:paraId="296D9D04" w14:textId="77777777" w:rsidR="002A21A2" w:rsidRDefault="002A21A2" w:rsidP="002A21A2">
            <w:pPr>
              <w:pStyle w:val="Standard"/>
              <w:spacing w:before="120" w:after="0" w:line="240" w:lineRule="auto"/>
              <w:ind w:left="262"/>
              <w:jc w:val="both"/>
              <w:rPr>
                <w:rFonts w:eastAsia="ArialNarrow-Bold" w:cs="ArialNarrow-Bold"/>
              </w:rPr>
            </w:pPr>
          </w:p>
          <w:p w14:paraId="666BF656" w14:textId="1DA0FF86" w:rsidR="00517BFD" w:rsidRDefault="00517BFD" w:rsidP="002A21A2">
            <w:pPr>
              <w:pStyle w:val="Standard"/>
              <w:spacing w:before="120" w:after="0" w:line="240" w:lineRule="auto"/>
              <w:ind w:left="262"/>
              <w:jc w:val="both"/>
              <w:rPr>
                <w:rFonts w:eastAsia="ArialNarrow-Bold" w:cs="ArialNarrow-Bold"/>
              </w:rPr>
            </w:pPr>
            <w:r w:rsidRPr="002A21A2">
              <w:rPr>
                <w:rFonts w:eastAsia="ArialNarrow-Bold" w:cs="ArialNarrow-Bold"/>
              </w:rPr>
              <w:t>L’auteur/l’autrice</w:t>
            </w:r>
            <w:r w:rsidR="00837604" w:rsidRPr="002A21A2">
              <w:rPr>
                <w:rFonts w:eastAsia="ArialNarrow-Bold" w:cs="ArialNarrow-Bold"/>
              </w:rPr>
              <w:t xml:space="preserve">, dans le cadre de sa résidence, </w:t>
            </w:r>
            <w:r w:rsidRPr="002A21A2">
              <w:rPr>
                <w:rFonts w:eastAsia="ArialNarrow-Bold" w:cs="ArialNarrow-Bold"/>
              </w:rPr>
              <w:t>est invité</w:t>
            </w:r>
            <w:r w:rsidR="002A21A2">
              <w:rPr>
                <w:rFonts w:eastAsia="ArialNarrow-Bold" w:cs="ArialNarrow-Bold"/>
              </w:rPr>
              <w:t>(e)</w:t>
            </w:r>
            <w:r w:rsidRPr="002A21A2">
              <w:rPr>
                <w:rFonts w:eastAsia="ArialNarrow-Bold" w:cs="ArialNarrow-Bold"/>
              </w:rPr>
              <w:t xml:space="preserve"> à prendre part aux actions menées par le Service Université Culture </w:t>
            </w:r>
            <w:r w:rsidR="00837604" w:rsidRPr="002A21A2">
              <w:rPr>
                <w:rFonts w:eastAsia="ArialNarrow-Bold" w:cs="ArialNarrow-Bold"/>
              </w:rPr>
              <w:t xml:space="preserve">(SUC) </w:t>
            </w:r>
            <w:r w:rsidRPr="002A21A2">
              <w:rPr>
                <w:rFonts w:eastAsia="ArialNarrow-Bold" w:cs="ArialNarrow-Bold"/>
              </w:rPr>
              <w:t>dans le champ de la littérature, en lien avec ses partenaires </w:t>
            </w:r>
            <w:r w:rsidR="00AA56F0" w:rsidRPr="002A21A2">
              <w:rPr>
                <w:rFonts w:eastAsia="ArialNarrow-Bold" w:cs="ArialNarrow-Bold"/>
              </w:rPr>
              <w:t>(</w:t>
            </w:r>
            <w:r w:rsidR="00837604" w:rsidRPr="002A21A2">
              <w:rPr>
                <w:rFonts w:eastAsia="ArialNarrow-Bold" w:cs="ArialNarrow-Bold"/>
              </w:rPr>
              <w:t xml:space="preserve">instituts, services et </w:t>
            </w:r>
            <w:r w:rsidRPr="002A21A2">
              <w:rPr>
                <w:rFonts w:eastAsia="ArialNarrow-Bold" w:cs="ArialNarrow-Bold"/>
              </w:rPr>
              <w:t>laboratoires de recherche de l’</w:t>
            </w:r>
            <w:r w:rsidR="00837604" w:rsidRPr="002A21A2">
              <w:rPr>
                <w:rFonts w:eastAsia="ArialNarrow-Bold" w:cs="ArialNarrow-Bold"/>
              </w:rPr>
              <w:t>U</w:t>
            </w:r>
            <w:r w:rsidRPr="002A21A2">
              <w:rPr>
                <w:rFonts w:eastAsia="ArialNarrow-Bold" w:cs="ArialNarrow-Bold"/>
              </w:rPr>
              <w:t>niversité</w:t>
            </w:r>
            <w:r w:rsidR="00837604" w:rsidRPr="002A21A2">
              <w:rPr>
                <w:rFonts w:eastAsia="ArialNarrow-Bold" w:cs="ArialNarrow-Bold"/>
              </w:rPr>
              <w:t xml:space="preserve"> Clermont Auvergne, </w:t>
            </w:r>
            <w:r w:rsidRPr="002A21A2">
              <w:rPr>
                <w:rFonts w:eastAsia="ArialNarrow-Bold" w:cs="ArialNarrow-Bold"/>
              </w:rPr>
              <w:t>opérateurs culturels</w:t>
            </w:r>
            <w:r w:rsidR="00837604" w:rsidRPr="002A21A2">
              <w:rPr>
                <w:rFonts w:eastAsia="ArialNarrow-Bold" w:cs="ArialNarrow-Bold"/>
              </w:rPr>
              <w:t xml:space="preserve"> de territoire, partenaires publics et privés</w:t>
            </w:r>
            <w:r w:rsidR="005909CD">
              <w:rPr>
                <w:rFonts w:eastAsia="ArialNarrow-Bold" w:cs="ArialNarrow-Bold"/>
              </w:rPr>
              <w:t xml:space="preserve">, </w:t>
            </w:r>
            <w:r w:rsidR="005909CD" w:rsidRPr="005909CD">
              <w:rPr>
                <w:rFonts w:eastAsia="ArialNarrow-Bold" w:cs="ArialNarrow-Bold"/>
              </w:rPr>
              <w:t>partenariats avec les librair</w:t>
            </w:r>
            <w:r w:rsidR="005909CD">
              <w:rPr>
                <w:rFonts w:eastAsia="ArialNarrow-Bold" w:cs="ArialNarrow-Bold"/>
              </w:rPr>
              <w:t>i</w:t>
            </w:r>
            <w:r w:rsidR="005909CD" w:rsidRPr="005909CD">
              <w:rPr>
                <w:rFonts w:eastAsia="ArialNarrow-Bold" w:cs="ArialNarrow-Bold"/>
              </w:rPr>
              <w:t>es indépendant</w:t>
            </w:r>
            <w:r w:rsidR="005909CD">
              <w:rPr>
                <w:rFonts w:eastAsia="ArialNarrow-Bold" w:cs="ArialNarrow-Bold"/>
              </w:rPr>
              <w:t>e</w:t>
            </w:r>
            <w:r w:rsidR="005909CD" w:rsidRPr="005909CD">
              <w:rPr>
                <w:rFonts w:eastAsia="ArialNarrow-Bold" w:cs="ArialNarrow-Bold"/>
              </w:rPr>
              <w:t>s et d’autres acteurs de la chaîne du livre</w:t>
            </w:r>
            <w:r w:rsidR="00AA56F0" w:rsidRPr="002A21A2">
              <w:rPr>
                <w:rFonts w:eastAsia="ArialNarrow-Bold" w:cs="ArialNarrow-Bold"/>
              </w:rPr>
              <w:t>)</w:t>
            </w:r>
            <w:r w:rsidR="002A21A2">
              <w:rPr>
                <w:rFonts w:eastAsia="ArialNarrow-Bold" w:cs="ArialNarrow-Bold"/>
              </w:rPr>
              <w:t>.</w:t>
            </w:r>
            <w:r w:rsidR="00837604">
              <w:rPr>
                <w:rFonts w:eastAsia="ArialNarrow-Bold" w:cs="ArialNarrow-Bold"/>
              </w:rPr>
              <w:t xml:space="preserve"> </w:t>
            </w:r>
          </w:p>
          <w:p w14:paraId="0FEBB203" w14:textId="7BEE36D7" w:rsidR="00517BFD" w:rsidRDefault="006006DA" w:rsidP="00837604">
            <w:pPr>
              <w:pStyle w:val="Standard"/>
              <w:spacing w:before="120" w:after="0" w:line="240" w:lineRule="auto"/>
              <w:ind w:left="254"/>
              <w:jc w:val="both"/>
              <w:rPr>
                <w:rFonts w:eastAsia="ArialNarrow-Bold" w:cs="ArialNarrow-Bold"/>
              </w:rPr>
            </w:pPr>
            <w:r>
              <w:rPr>
                <w:rFonts w:eastAsia="ArialNarrow-Bold" w:cs="ArialNarrow-Bold"/>
              </w:rPr>
              <w:t>L’auteur/l’aut</w:t>
            </w:r>
            <w:r w:rsidR="00EA2F05">
              <w:rPr>
                <w:rFonts w:eastAsia="ArialNarrow-Bold" w:cs="ArialNarrow-Bold"/>
              </w:rPr>
              <w:t>rice</w:t>
            </w:r>
            <w:r>
              <w:rPr>
                <w:rFonts w:eastAsia="ArialNarrow-Bold" w:cs="ArialNarrow-Bold"/>
              </w:rPr>
              <w:t xml:space="preserve"> suit les étudiants et étudiantes de l’atelier d’écriture </w:t>
            </w:r>
            <w:r w:rsidRPr="00837604">
              <w:rPr>
                <w:rFonts w:eastAsia="ArialNarrow-Bold" w:cs="ArialNarrow-Bold"/>
                <w:i/>
                <w:iCs/>
              </w:rPr>
              <w:t>Création littéraire</w:t>
            </w:r>
            <w:r>
              <w:rPr>
                <w:rFonts w:eastAsia="ArialNarrow-Bold" w:cs="ArialNarrow-Bold"/>
              </w:rPr>
              <w:t xml:space="preserve"> </w:t>
            </w:r>
            <w:r w:rsidR="00837604">
              <w:rPr>
                <w:rFonts w:eastAsia="ArialNarrow-Bold" w:cs="ArialNarrow-Bold"/>
              </w:rPr>
              <w:t xml:space="preserve">du SUC </w:t>
            </w:r>
            <w:r>
              <w:rPr>
                <w:rFonts w:eastAsia="ArialNarrow-Bold" w:cs="ArialNarrow-Bold"/>
              </w:rPr>
              <w:t>dans leur processus de création (propositions de consignes d’écriture, relecture des textes des étudiants et étudiantes, suggestions de réécriture, aide à la conception de la revue</w:t>
            </w:r>
            <w:r w:rsidR="000D6DD2">
              <w:rPr>
                <w:rFonts w:eastAsia="ArialNarrow-Bold" w:cs="ArialNarrow-Bold"/>
              </w:rPr>
              <w:t>…</w:t>
            </w:r>
            <w:r>
              <w:rPr>
                <w:rFonts w:eastAsia="ArialNarrow-Bold" w:cs="ArialNarrow-Bold"/>
              </w:rPr>
              <w:t>)</w:t>
            </w:r>
            <w:r w:rsidR="000D6DD2">
              <w:rPr>
                <w:rFonts w:eastAsia="ArialNarrow-Bold" w:cs="ArialNarrow-Bold"/>
              </w:rPr>
              <w:t> </w:t>
            </w:r>
            <w:r>
              <w:rPr>
                <w:rFonts w:eastAsia="ArialNarrow-Bold" w:cs="ArialNarrow-Bold"/>
              </w:rPr>
              <w:t>; il/elle participe à des rencontres dans cet atelier, réalise une préface pour la revue [</w:t>
            </w:r>
            <w:r>
              <w:rPr>
                <w:rFonts w:eastAsia="ArialNarrow-Bold" w:cs="ArialNarrow-Bold"/>
                <w:i/>
              </w:rPr>
              <w:t xml:space="preserve">La Revue] </w:t>
            </w:r>
            <w:r>
              <w:rPr>
                <w:rFonts w:eastAsia="ArialNarrow-Bold" w:cs="ArialNarrow-Bold"/>
              </w:rPr>
              <w:t xml:space="preserve">et autorise la publication d’un de ses textes inédits. </w:t>
            </w:r>
            <w:r w:rsidR="005909CD">
              <w:rPr>
                <w:rFonts w:eastAsia="ArialNarrow-Bold" w:cs="ArialNarrow-Bold"/>
              </w:rPr>
              <w:t xml:space="preserve">Une demi-journée de rencontre au 25 Gisèle-Halimi pour l’atelier écriture et gravure (atelier # 25#). </w:t>
            </w:r>
          </w:p>
          <w:p w14:paraId="315AADA2" w14:textId="3AAEF7CF" w:rsidR="00517BFD" w:rsidRDefault="006006DA" w:rsidP="00837604">
            <w:pPr>
              <w:pStyle w:val="Standard"/>
              <w:spacing w:before="120" w:after="0" w:line="240" w:lineRule="auto"/>
              <w:ind w:left="254"/>
              <w:jc w:val="both"/>
              <w:rPr>
                <w:rFonts w:eastAsia="ArialNarrow-Bold" w:cs="ArialNarrow-Bold"/>
              </w:rPr>
            </w:pPr>
            <w:r>
              <w:rPr>
                <w:rFonts w:eastAsia="ArialNarrow-Bold" w:cs="ArialNarrow-Bold"/>
              </w:rPr>
              <w:t xml:space="preserve">Il/elle participe au festival </w:t>
            </w:r>
            <w:r w:rsidRPr="00837604">
              <w:rPr>
                <w:rFonts w:eastAsia="ArialNarrow-Bold" w:cs="ArialNarrow-Bold"/>
                <w:i/>
                <w:iCs/>
              </w:rPr>
              <w:t>Littérature Au Centre</w:t>
            </w:r>
            <w:r>
              <w:rPr>
                <w:rFonts w:eastAsia="ArialNarrow-Bold" w:cs="ArialNarrow-Bold"/>
              </w:rPr>
              <w:t xml:space="preserve"> (du </w:t>
            </w:r>
            <w:r w:rsidR="001202CD">
              <w:rPr>
                <w:rFonts w:eastAsia="ArialNarrow-Bold" w:cs="ArialNarrow-Bold"/>
              </w:rPr>
              <w:t>30</w:t>
            </w:r>
            <w:r w:rsidR="00061D1D">
              <w:rPr>
                <w:rFonts w:eastAsia="ArialNarrow-Bold" w:cs="ArialNarrow-Bold"/>
              </w:rPr>
              <w:t xml:space="preserve"> </w:t>
            </w:r>
            <w:r w:rsidR="001202CD">
              <w:rPr>
                <w:rFonts w:eastAsia="ArialNarrow-Bold" w:cs="ArialNarrow-Bold"/>
              </w:rPr>
              <w:t xml:space="preserve">mars </w:t>
            </w:r>
            <w:r>
              <w:rPr>
                <w:rFonts w:eastAsia="ArialNarrow-Bold" w:cs="ArialNarrow-Bold"/>
              </w:rPr>
              <w:t xml:space="preserve">au </w:t>
            </w:r>
            <w:r w:rsidR="001202CD">
              <w:rPr>
                <w:rFonts w:eastAsia="ArialNarrow-Bold" w:cs="ArialNarrow-Bold"/>
              </w:rPr>
              <w:t>4</w:t>
            </w:r>
            <w:r w:rsidR="00061D1D">
              <w:rPr>
                <w:rFonts w:eastAsia="ArialNarrow-Bold" w:cs="ArialNarrow-Bold"/>
              </w:rPr>
              <w:t xml:space="preserve"> </w:t>
            </w:r>
            <w:r w:rsidR="001202CD">
              <w:rPr>
                <w:rFonts w:eastAsia="ArialNarrow-Bold" w:cs="ArialNarrow-Bold"/>
              </w:rPr>
              <w:t>avril</w:t>
            </w:r>
            <w:r>
              <w:rPr>
                <w:rFonts w:eastAsia="ArialNarrow-Bold" w:cs="ArialNarrow-Bold"/>
              </w:rPr>
              <w:t xml:space="preserve"> 202</w:t>
            </w:r>
            <w:r w:rsidR="001202CD">
              <w:rPr>
                <w:rFonts w:eastAsia="ArialNarrow-Bold" w:cs="ArialNarrow-Bold"/>
              </w:rPr>
              <w:t>7</w:t>
            </w:r>
            <w:r>
              <w:rPr>
                <w:rFonts w:eastAsia="ArialNarrow-Bold" w:cs="ArialNarrow-Bold"/>
              </w:rPr>
              <w:t xml:space="preserve">), sur </w:t>
            </w:r>
            <w:r w:rsidR="00837604">
              <w:rPr>
                <w:rFonts w:eastAsia="ArialNarrow-Bold" w:cs="ArialNarrow-Bold"/>
              </w:rPr>
              <w:t>la</w:t>
            </w:r>
            <w:r>
              <w:rPr>
                <w:rFonts w:eastAsia="ArialNarrow-Bold" w:cs="ArialNarrow-Bold"/>
              </w:rPr>
              <w:t xml:space="preserve"> thématique </w:t>
            </w:r>
            <w:r w:rsidRPr="00AA56F0">
              <w:rPr>
                <w:rFonts w:eastAsia="ArialNarrow-Bold" w:cs="ArialNarrow-Bold"/>
                <w:b/>
                <w:bCs/>
                <w:i/>
                <w:iCs/>
              </w:rPr>
              <w:t xml:space="preserve">Littérature et </w:t>
            </w:r>
            <w:r w:rsidR="001202CD" w:rsidRPr="00AA56F0">
              <w:rPr>
                <w:rFonts w:eastAsia="ArialNarrow-Bold" w:cs="ArialNarrow-Bold"/>
                <w:b/>
                <w:bCs/>
                <w:i/>
                <w:iCs/>
              </w:rPr>
              <w:t>adolescences.</w:t>
            </w:r>
            <w:r w:rsidR="00517BFD">
              <w:rPr>
                <w:rFonts w:eastAsia="ArialNarrow-Bold" w:cs="ArialNarrow-Bold"/>
              </w:rPr>
              <w:t xml:space="preserve"> </w:t>
            </w:r>
          </w:p>
          <w:p w14:paraId="505BF31B" w14:textId="6A17A55F" w:rsidR="0092110F" w:rsidRDefault="0092110F" w:rsidP="00837604">
            <w:pPr>
              <w:pStyle w:val="Standard"/>
              <w:spacing w:before="120" w:after="0" w:line="240" w:lineRule="auto"/>
              <w:ind w:left="254"/>
              <w:jc w:val="both"/>
              <w:rPr>
                <w:rFonts w:eastAsia="ArialNarrow-Bold" w:cs="ArialNarrow-Bold"/>
              </w:rPr>
            </w:pPr>
            <w:r>
              <w:rPr>
                <w:rFonts w:eastAsia="ArialNarrow-Bold" w:cs="ArialNarrow-Bold"/>
              </w:rPr>
              <w:t xml:space="preserve">Pendant ce festival, un atelier d’écriture est organisé à destination du grand public, avec des places réservées pour Le Secours Populaire et l’Association La Malle aux livres. </w:t>
            </w:r>
          </w:p>
          <w:p w14:paraId="5A81E0B9" w14:textId="5DBF3596" w:rsidR="0092110F" w:rsidRDefault="0092110F" w:rsidP="00837604">
            <w:pPr>
              <w:pStyle w:val="Standard"/>
              <w:spacing w:before="120" w:after="0" w:line="240" w:lineRule="auto"/>
              <w:ind w:left="254"/>
              <w:jc w:val="both"/>
              <w:rPr>
                <w:rFonts w:eastAsia="ArialNarrow-Bold" w:cs="ArialNarrow-Bold"/>
              </w:rPr>
            </w:pPr>
            <w:r>
              <w:rPr>
                <w:rFonts w:eastAsia="ArialNarrow-Bold" w:cs="ArialNarrow-Bold"/>
              </w:rPr>
              <w:t xml:space="preserve">Une rencontre préparée avec des étudiant.es </w:t>
            </w:r>
            <w:r w:rsidR="001B4DF3">
              <w:rPr>
                <w:rFonts w:eastAsia="ArialNarrow-Bold" w:cs="ArialNarrow-Bold"/>
              </w:rPr>
              <w:t xml:space="preserve">pour une rencontre tout public </w:t>
            </w:r>
            <w:r w:rsidR="005909CD">
              <w:rPr>
                <w:rFonts w:eastAsia="ArialNarrow-Bold" w:cs="ArialNarrow-Bold"/>
              </w:rPr>
              <w:t>lors du</w:t>
            </w:r>
            <w:r w:rsidR="001B4DF3">
              <w:rPr>
                <w:rFonts w:eastAsia="ArialNarrow-Bold" w:cs="ArialNarrow-Bold"/>
              </w:rPr>
              <w:t xml:space="preserve"> festival Littérature Au Centre.</w:t>
            </w:r>
          </w:p>
          <w:p w14:paraId="1D69C786" w14:textId="12F5518E" w:rsidR="00AA56F0" w:rsidRDefault="00517BFD" w:rsidP="00AA56F0">
            <w:pPr>
              <w:pStyle w:val="Standard"/>
              <w:spacing w:before="120" w:after="0" w:line="240" w:lineRule="auto"/>
              <w:ind w:left="254"/>
              <w:jc w:val="both"/>
              <w:rPr>
                <w:rFonts w:eastAsia="ArialNarrow-Bold" w:cs="ArialNarrow-Bold"/>
              </w:rPr>
            </w:pPr>
            <w:r w:rsidRPr="002A21A2">
              <w:rPr>
                <w:rFonts w:eastAsia="ArialNarrow-Bold" w:cs="ArialNarrow-Bold"/>
              </w:rPr>
              <w:t xml:space="preserve">Il/elle participe dans le cadre de sa résidence </w:t>
            </w:r>
            <w:r w:rsidR="00AA56F0" w:rsidRPr="002A21A2">
              <w:rPr>
                <w:rFonts w:eastAsia="ArialNarrow-Bold" w:cs="ArialNarrow-Bold"/>
              </w:rPr>
              <w:t>au programme</w:t>
            </w:r>
            <w:r w:rsidRPr="002A21A2">
              <w:rPr>
                <w:rFonts w:eastAsia="ArialNarrow-Bold" w:cs="ArialNarrow-Bold"/>
              </w:rPr>
              <w:t xml:space="preserve"> </w:t>
            </w:r>
            <w:r w:rsidRPr="002A21A2">
              <w:rPr>
                <w:rFonts w:eastAsia="ArialNarrow-Bold" w:cs="ArialNarrow-Bold"/>
                <w:i/>
                <w:iCs/>
              </w:rPr>
              <w:t>Cultures en Commun</w:t>
            </w:r>
            <w:r w:rsidR="00AA56F0" w:rsidRPr="002A21A2">
              <w:rPr>
                <w:rFonts w:eastAsia="ArialNarrow-Bold" w:cs="ArialNarrow-Bold"/>
                <w:i/>
                <w:iCs/>
              </w:rPr>
              <w:t>,</w:t>
            </w:r>
            <w:r w:rsidRPr="002A21A2">
              <w:rPr>
                <w:rFonts w:eastAsia="ArialNarrow-Bold" w:cs="ArialNarrow-Bold"/>
              </w:rPr>
              <w:t xml:space="preserve"> </w:t>
            </w:r>
            <w:r w:rsidR="00AA56F0" w:rsidRPr="002A21A2">
              <w:rPr>
                <w:rFonts w:eastAsia="ArialNarrow-Bold" w:cs="ArialNarrow-Bold"/>
              </w:rPr>
              <w:t xml:space="preserve">dispositif d’actions artistiques et sportives destiné à la lutte contre l’isolement et la dégradation de la santé mentale des </w:t>
            </w:r>
            <w:r w:rsidR="00AA56F0" w:rsidRPr="002A21A2">
              <w:rPr>
                <w:rFonts w:eastAsia="TimesNewRomanPSMT" w:cs="TimesNewRomanPSMT"/>
              </w:rPr>
              <w:t xml:space="preserve">étudiants et étudiantes </w:t>
            </w:r>
            <w:r w:rsidR="00AA56F0" w:rsidRPr="002A21A2">
              <w:rPr>
                <w:rFonts w:eastAsia="ArialNarrow-Bold" w:cs="ArialNarrow-Bold"/>
              </w:rPr>
              <w:t>(actions précises à définir en accord avec l’auteur/l’autrice).</w:t>
            </w:r>
          </w:p>
          <w:p w14:paraId="766B9A98" w14:textId="65659AA3" w:rsidR="00AA56F0" w:rsidRDefault="00AA56F0" w:rsidP="00AA56F0">
            <w:pPr>
              <w:pStyle w:val="Standard"/>
              <w:spacing w:before="120" w:after="0" w:line="240" w:lineRule="auto"/>
              <w:ind w:left="254"/>
              <w:jc w:val="both"/>
              <w:rPr>
                <w:rFonts w:eastAsia="TimesNewRomanPSMT" w:cs="TimesNewRomanPSMT"/>
              </w:rPr>
            </w:pPr>
            <w:r>
              <w:rPr>
                <w:rFonts w:eastAsia="ArialNarrow-Bold" w:cs="ArialNarrow-Bold"/>
              </w:rPr>
              <w:t xml:space="preserve">Il/elle participe à </w:t>
            </w:r>
            <w:r>
              <w:rPr>
                <w:rFonts w:eastAsia="TimesNewRomanPSMT" w:cs="TimesNewRomanPSMT"/>
              </w:rPr>
              <w:t>des actions de médiation culturelle auprès des étudiants et étudiantes dans le cadre d’enseignements et/ou d’ateliers de pratique, conduits en lien avec des enseignants. Des interventions seront notamment proposées dans le cadre du master parcours « Littératures et Création » (</w:t>
            </w:r>
            <w:proofErr w:type="spellStart"/>
            <w:r>
              <w:rPr>
                <w:rFonts w:eastAsia="TimesNewRomanPSMT" w:cs="TimesNewRomanPSMT"/>
              </w:rPr>
              <w:t>Lcréa</w:t>
            </w:r>
            <w:proofErr w:type="spellEnd"/>
            <w:r>
              <w:rPr>
                <w:rFonts w:eastAsia="TimesNewRomanPSMT" w:cs="TimesNewRomanPSMT"/>
              </w:rPr>
              <w:t>), sous forme d’ateliers avec proposition d’exercices d’écriture, réflexion sur les processus de la création.</w:t>
            </w:r>
          </w:p>
          <w:p w14:paraId="3856012A" w14:textId="77777777" w:rsidR="005909CD" w:rsidRDefault="005909CD" w:rsidP="00AA56F0">
            <w:pPr>
              <w:pStyle w:val="Standard"/>
              <w:spacing w:before="120" w:after="0" w:line="240" w:lineRule="auto"/>
              <w:ind w:left="254"/>
              <w:jc w:val="both"/>
              <w:rPr>
                <w:rFonts w:eastAsia="ArialNarrow-Bold" w:cs="ArialNarrow-Bold"/>
              </w:rPr>
            </w:pPr>
          </w:p>
          <w:p w14:paraId="29128494" w14:textId="397923EE" w:rsidR="00DB62D6" w:rsidRPr="00AA56F0" w:rsidRDefault="006006DA" w:rsidP="002A21A2">
            <w:pPr>
              <w:pStyle w:val="Standard"/>
              <w:spacing w:before="120" w:after="0" w:line="240" w:lineRule="auto"/>
              <w:ind w:left="262"/>
              <w:jc w:val="both"/>
              <w:rPr>
                <w:rFonts w:eastAsia="ArialNarrow-Bold" w:cs="ArialNarrow-Bold"/>
                <w:b/>
                <w:bCs/>
              </w:rPr>
            </w:pPr>
            <w:r w:rsidRPr="00AA56F0">
              <w:rPr>
                <w:rFonts w:eastAsia="ArialNarrow-Bold" w:cs="ArialNarrow-Bold"/>
                <w:b/>
                <w:bCs/>
              </w:rPr>
              <w:t>Entrée en résidence</w:t>
            </w:r>
            <w:r w:rsidR="000D6DD2" w:rsidRPr="00AA56F0">
              <w:rPr>
                <w:rFonts w:eastAsia="ArialNarrow-Bold" w:cs="ArialNarrow-Bold"/>
                <w:b/>
                <w:bCs/>
              </w:rPr>
              <w:t> </w:t>
            </w:r>
            <w:r w:rsidRPr="00AA56F0">
              <w:rPr>
                <w:rFonts w:eastAsia="ArialNarrow-Bold" w:cs="ArialNarrow-Bold"/>
                <w:b/>
                <w:bCs/>
              </w:rPr>
              <w:t xml:space="preserve">: </w:t>
            </w:r>
            <w:r w:rsidR="00165E56">
              <w:rPr>
                <w:rFonts w:eastAsia="ArialNarrow-Bold" w:cs="ArialNarrow-Bold"/>
                <w:b/>
                <w:bCs/>
              </w:rPr>
              <w:t>14</w:t>
            </w:r>
            <w:r w:rsidRPr="00AA56F0">
              <w:rPr>
                <w:rFonts w:eastAsia="ArialNarrow-Bold" w:cs="ArialNarrow-Bold"/>
                <w:b/>
                <w:bCs/>
              </w:rPr>
              <w:t xml:space="preserve"> octobre 202</w:t>
            </w:r>
            <w:r w:rsidR="001202CD" w:rsidRPr="00AA56F0">
              <w:rPr>
                <w:rFonts w:eastAsia="ArialNarrow-Bold" w:cs="ArialNarrow-Bold"/>
                <w:b/>
                <w:bCs/>
              </w:rPr>
              <w:t>6</w:t>
            </w:r>
          </w:p>
          <w:p w14:paraId="4674E9EC" w14:textId="0B82E202" w:rsidR="00DB62D6" w:rsidRDefault="006006DA" w:rsidP="002A21A2">
            <w:pPr>
              <w:pStyle w:val="Standard"/>
              <w:spacing w:before="120" w:after="0" w:line="240" w:lineRule="auto"/>
              <w:ind w:left="262"/>
              <w:jc w:val="both"/>
              <w:rPr>
                <w:rFonts w:eastAsia="ArialNarrow-Bold" w:cs="ArialNarrow-Bold"/>
              </w:rPr>
            </w:pPr>
            <w:r>
              <w:rPr>
                <w:rFonts w:eastAsia="ArialNarrow-Bold" w:cs="ArialNarrow-Bold"/>
              </w:rPr>
              <w:t xml:space="preserve">La </w:t>
            </w:r>
            <w:r w:rsidRPr="00AA56F0">
              <w:rPr>
                <w:rFonts w:eastAsia="ArialNarrow-Bold" w:cs="ArialNarrow-Bold"/>
                <w:b/>
                <w:bCs/>
              </w:rPr>
              <w:t xml:space="preserve">fin de </w:t>
            </w:r>
            <w:r w:rsidR="00AA56F0" w:rsidRPr="00AA56F0">
              <w:rPr>
                <w:rFonts w:eastAsia="ArialNarrow-Bold" w:cs="ArialNarrow-Bold"/>
                <w:b/>
                <w:bCs/>
              </w:rPr>
              <w:t>l</w:t>
            </w:r>
            <w:r w:rsidRPr="00AA56F0">
              <w:rPr>
                <w:rFonts w:eastAsia="ArialNarrow-Bold" w:cs="ArialNarrow-Bold"/>
                <w:b/>
                <w:bCs/>
              </w:rPr>
              <w:t>a résidence</w:t>
            </w:r>
            <w:r>
              <w:rPr>
                <w:rFonts w:eastAsia="ArialNarrow-Bold" w:cs="ArialNarrow-Bold"/>
              </w:rPr>
              <w:t xml:space="preserve"> </w:t>
            </w:r>
            <w:r w:rsidR="005909CD">
              <w:rPr>
                <w:rFonts w:eastAsia="ArialNarrow-Bold" w:cs="ArialNarrow-Bold"/>
              </w:rPr>
              <w:t xml:space="preserve">à destination du grand public </w:t>
            </w:r>
            <w:r>
              <w:rPr>
                <w:rFonts w:eastAsia="ArialNarrow-Bold" w:cs="ArialNarrow-Bold"/>
              </w:rPr>
              <w:t>se déroule en même temps que le lancement de [La Revue]</w:t>
            </w:r>
            <w:r w:rsidR="000D6DD2">
              <w:rPr>
                <w:rFonts w:eastAsia="ArialNarrow-Bold" w:cs="ArialNarrow-Bold"/>
              </w:rPr>
              <w:t> </w:t>
            </w:r>
            <w:r w:rsidRPr="00AA56F0">
              <w:rPr>
                <w:rFonts w:eastAsia="ArialNarrow-Bold" w:cs="ArialNarrow-Bold"/>
                <w:b/>
                <w:bCs/>
              </w:rPr>
              <w:t>: 2</w:t>
            </w:r>
            <w:r w:rsidR="00061D1D" w:rsidRPr="00AA56F0">
              <w:rPr>
                <w:rFonts w:eastAsia="ArialNarrow-Bold" w:cs="ArialNarrow-Bold"/>
                <w:b/>
                <w:bCs/>
              </w:rPr>
              <w:t>0</w:t>
            </w:r>
            <w:r w:rsidRPr="00AA56F0">
              <w:rPr>
                <w:rFonts w:eastAsia="ArialNarrow-Bold" w:cs="ArialNarrow-Bold"/>
                <w:b/>
                <w:bCs/>
              </w:rPr>
              <w:t xml:space="preserve"> mai 202</w:t>
            </w:r>
            <w:r w:rsidR="00061D1D" w:rsidRPr="00AA56F0">
              <w:rPr>
                <w:rFonts w:eastAsia="ArialNarrow-Bold" w:cs="ArialNarrow-Bold"/>
                <w:b/>
                <w:bCs/>
              </w:rPr>
              <w:t>7</w:t>
            </w:r>
          </w:p>
          <w:p w14:paraId="1C2AEA61" w14:textId="74855D5D" w:rsidR="00DB62D6" w:rsidRDefault="006006DA" w:rsidP="002A21A2">
            <w:pPr>
              <w:pStyle w:val="Standard"/>
              <w:spacing w:before="120" w:after="0" w:line="240" w:lineRule="auto"/>
              <w:ind w:left="262"/>
              <w:jc w:val="both"/>
            </w:pPr>
            <w:r>
              <w:rPr>
                <w:rFonts w:eastAsia="TimesNewRomanPSMT" w:cs="TimesNewRomanPSMT"/>
              </w:rPr>
              <w:t>Dans le cadre du thème retenu</w:t>
            </w:r>
            <w:r w:rsidR="00AA56F0">
              <w:rPr>
                <w:rFonts w:eastAsia="TimesNewRomanPSMT" w:cs="TimesNewRomanPSMT"/>
              </w:rPr>
              <w:t xml:space="preserve"> (</w:t>
            </w:r>
            <w:r w:rsidR="00AA56F0" w:rsidRPr="00AA56F0">
              <w:rPr>
                <w:rFonts w:eastAsia="ArialNarrow-Bold" w:cs="ArialNarrow-Bold"/>
                <w:i/>
                <w:iCs/>
              </w:rPr>
              <w:t>Littérature et adolescences</w:t>
            </w:r>
            <w:r w:rsidR="00AA56F0">
              <w:rPr>
                <w:rFonts w:eastAsia="ArialNarrow-Bold" w:cs="ArialNarrow-Bold"/>
                <w:i/>
                <w:iCs/>
              </w:rPr>
              <w:t>)</w:t>
            </w:r>
            <w:r>
              <w:rPr>
                <w:rFonts w:eastAsia="TimesNewRomanPSMT" w:cs="TimesNewRomanPSMT"/>
              </w:rPr>
              <w:t>, l’auteur</w:t>
            </w:r>
            <w:r>
              <w:t>/l’aut</w:t>
            </w:r>
            <w:r w:rsidR="00EA2F05">
              <w:t>rice</w:t>
            </w:r>
            <w:r>
              <w:t xml:space="preserve"> </w:t>
            </w:r>
            <w:r>
              <w:rPr>
                <w:rFonts w:eastAsia="TimesNewRomanPSMT" w:cs="TimesNewRomanPSMT"/>
              </w:rPr>
              <w:t>a l’entière liberté des contenus, selon son parcours et ses projets artistiques.</w:t>
            </w:r>
          </w:p>
          <w:p w14:paraId="63AA8A28" w14:textId="260FEE35" w:rsidR="00DB62D6" w:rsidRDefault="006006DA" w:rsidP="002A21A2">
            <w:pPr>
              <w:pStyle w:val="Text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ind w:left="262"/>
              <w:jc w:val="both"/>
            </w:pPr>
            <w:r>
              <w:rPr>
                <w:rFonts w:ascii="Calibri" w:eastAsia="ArialNarrow-Bold" w:hAnsi="Calibri" w:cs="ArialNarrow-Bold"/>
                <w:sz w:val="22"/>
                <w:szCs w:val="22"/>
              </w:rPr>
              <w:t>L’auteur</w:t>
            </w:r>
            <w:r>
              <w:rPr>
                <w:rFonts w:ascii="Calibri" w:hAnsi="Calibri"/>
                <w:sz w:val="22"/>
                <w:szCs w:val="22"/>
              </w:rPr>
              <w:t>/l’aut</w:t>
            </w:r>
            <w:r w:rsidR="00EA2F05">
              <w:rPr>
                <w:rFonts w:ascii="Calibri" w:hAnsi="Calibri"/>
                <w:sz w:val="22"/>
                <w:szCs w:val="22"/>
              </w:rPr>
              <w:t>rice</w:t>
            </w:r>
            <w:r>
              <w:rPr>
                <w:rFonts w:ascii="Calibri" w:eastAsia="ArialNarrow-Bold" w:hAnsi="Calibri" w:cs="ArialNarrow-Bold"/>
                <w:sz w:val="22"/>
                <w:szCs w:val="22"/>
              </w:rPr>
              <w:t xml:space="preserve"> accepte que des informations le/la concernant (bibliographie, extraits, photos, etc.) soient mises en ligne sur le site </w:t>
            </w:r>
            <w:r w:rsidR="00852941">
              <w:rPr>
                <w:rFonts w:ascii="Calibri" w:eastAsia="ArialNarrow-Bold" w:hAnsi="Calibri" w:cs="ArialNarrow-Bold"/>
                <w:sz w:val="22"/>
                <w:szCs w:val="22"/>
              </w:rPr>
              <w:t>i</w:t>
            </w:r>
            <w:r>
              <w:rPr>
                <w:rFonts w:ascii="Calibri" w:eastAsia="ArialNarrow-Bold" w:hAnsi="Calibri" w:cs="ArialNarrow-Bold"/>
                <w:sz w:val="22"/>
                <w:szCs w:val="22"/>
              </w:rPr>
              <w:t>nternet et sur les différents supports de communication édités par le Service Université Culture, la Direction Régionale des Affaires Culturelles d</w:t>
            </w:r>
            <w:r w:rsidR="000D6DD2">
              <w:rPr>
                <w:rFonts w:ascii="Calibri" w:eastAsia="ArialNarrow-Bold" w:hAnsi="Calibri" w:cs="ArialNarrow-Bold"/>
                <w:sz w:val="22"/>
                <w:szCs w:val="22"/>
              </w:rPr>
              <w:t>’</w:t>
            </w:r>
            <w:r>
              <w:rPr>
                <w:rFonts w:ascii="Calibri" w:eastAsia="ArialNarrow-Bold" w:hAnsi="Calibri" w:cs="ArialNarrow-Bold"/>
                <w:sz w:val="22"/>
                <w:szCs w:val="22"/>
              </w:rPr>
              <w:t>Auvergne-Rhône-Alpes, l</w:t>
            </w:r>
            <w:r w:rsidR="000D6DD2">
              <w:rPr>
                <w:rFonts w:ascii="Calibri" w:eastAsia="ArialNarrow-Bold" w:hAnsi="Calibri" w:cs="ArialNarrow-Bold"/>
                <w:sz w:val="22"/>
                <w:szCs w:val="22"/>
              </w:rPr>
              <w:t>’</w:t>
            </w:r>
            <w:r>
              <w:rPr>
                <w:rFonts w:ascii="Calibri" w:eastAsia="ArialNarrow-Bold" w:hAnsi="Calibri" w:cs="ArialNarrow-Bold"/>
                <w:sz w:val="22"/>
                <w:szCs w:val="22"/>
              </w:rPr>
              <w:t>Université Clermont Auvergne et les partenaires.</w:t>
            </w:r>
          </w:p>
        </w:tc>
      </w:tr>
      <w:tr w:rsidR="002A21A2" w14:paraId="21AE48B5" w14:textId="77777777">
        <w:trPr>
          <w:trHeight w:val="435"/>
        </w:trPr>
        <w:tc>
          <w:tcPr>
            <w:tcW w:w="9087" w:type="dxa"/>
            <w:shd w:val="clear" w:color="auto" w:fill="F2F2F2"/>
            <w:tcMar>
              <w:top w:w="0" w:type="dxa"/>
              <w:left w:w="10" w:type="dxa"/>
              <w:bottom w:w="0" w:type="dxa"/>
              <w:right w:w="10" w:type="dxa"/>
            </w:tcMar>
            <w:vAlign w:val="center"/>
          </w:tcPr>
          <w:p w14:paraId="59014B30" w14:textId="77777777" w:rsidR="002A21A2" w:rsidRPr="00AA56F0" w:rsidRDefault="002A21A2" w:rsidP="00837604">
            <w:pPr>
              <w:pStyle w:val="Standard"/>
              <w:spacing w:before="120" w:after="0" w:line="240" w:lineRule="auto"/>
              <w:jc w:val="both"/>
              <w:rPr>
                <w:rFonts w:eastAsia="ArialNarrow-Bold" w:cs="ArialNarrow-Bold"/>
                <w:highlight w:val="yellow"/>
              </w:rPr>
            </w:pPr>
          </w:p>
        </w:tc>
      </w:tr>
    </w:tbl>
    <w:p w14:paraId="293A3C45" w14:textId="77777777" w:rsidR="00DB62D6" w:rsidRDefault="00DB62D6">
      <w:pPr>
        <w:pStyle w:val="Standard"/>
        <w:spacing w:after="0" w:line="240" w:lineRule="auto"/>
        <w:jc w:val="both"/>
        <w:rPr>
          <w:b/>
          <w:color w:val="31849B"/>
          <w:sz w:val="20"/>
          <w:szCs w:val="20"/>
        </w:rPr>
      </w:pPr>
    </w:p>
    <w:p w14:paraId="3A26F09E" w14:textId="2F0E3B91" w:rsidR="00DB62D6" w:rsidRDefault="002E043A" w:rsidP="00F05062">
      <w:pPr>
        <w:pStyle w:val="Standard"/>
        <w:spacing w:after="0"/>
        <w:jc w:val="both"/>
      </w:pPr>
      <w:r>
        <w:rPr>
          <w:b/>
          <w:color w:val="008080"/>
          <w:sz w:val="28"/>
          <w:szCs w:val="28"/>
          <w:u w:val="single"/>
        </w:rPr>
        <w:t>4</w:t>
      </w:r>
      <w:r w:rsidR="00F05062">
        <w:rPr>
          <w:b/>
          <w:color w:val="008080"/>
          <w:sz w:val="28"/>
          <w:szCs w:val="28"/>
          <w:u w:val="single"/>
        </w:rPr>
        <w:t xml:space="preserve"> </w:t>
      </w:r>
      <w:r w:rsidR="00F05062" w:rsidRPr="00F05062">
        <w:rPr>
          <w:b/>
          <w:color w:val="008080"/>
          <w:sz w:val="28"/>
          <w:szCs w:val="28"/>
          <w:u w:val="single"/>
        </w:rPr>
        <w:t>–</w:t>
      </w:r>
      <w:r w:rsidR="00F05062">
        <w:rPr>
          <w:b/>
          <w:color w:val="008080"/>
          <w:sz w:val="28"/>
          <w:szCs w:val="28"/>
          <w:u w:val="single"/>
        </w:rPr>
        <w:t xml:space="preserve"> </w:t>
      </w:r>
      <w:r w:rsidR="006006DA">
        <w:rPr>
          <w:b/>
          <w:color w:val="008080"/>
          <w:sz w:val="28"/>
          <w:szCs w:val="28"/>
          <w:u w:val="single"/>
        </w:rPr>
        <w:t>Présentation des candidatures</w:t>
      </w:r>
    </w:p>
    <w:p w14:paraId="5B2490F6" w14:textId="77777777" w:rsidR="00DB62D6" w:rsidRDefault="006006DA" w:rsidP="00046CD4">
      <w:pPr>
        <w:pStyle w:val="Standard"/>
        <w:spacing w:before="240" w:after="0"/>
        <w:jc w:val="both"/>
      </w:pPr>
      <w:r>
        <w:rPr>
          <w:b/>
        </w:rPr>
        <w:t xml:space="preserve">A – </w:t>
      </w:r>
      <w:r>
        <w:rPr>
          <w:b/>
          <w:u w:val="single"/>
        </w:rPr>
        <w:t>Dossier de candidature</w:t>
      </w:r>
    </w:p>
    <w:p w14:paraId="5BE03E97" w14:textId="0965C80D" w:rsidR="00DB62D6" w:rsidRDefault="006006DA" w:rsidP="00AA56F0">
      <w:pPr>
        <w:pStyle w:val="Standard"/>
        <w:spacing w:before="240" w:after="0"/>
      </w:pPr>
      <w:r>
        <w:t>Le dossier de candidature sera composé des pièces suivantes</w:t>
      </w:r>
      <w:r w:rsidR="000D6DD2">
        <w:t> </w:t>
      </w:r>
      <w:r>
        <w:t>:</w:t>
      </w:r>
    </w:p>
    <w:p w14:paraId="44CE136D" w14:textId="75660FCE" w:rsidR="00DB62D6" w:rsidRDefault="006006DA" w:rsidP="00AA56F0">
      <w:pPr>
        <w:pStyle w:val="Standard"/>
        <w:spacing w:after="0"/>
        <w:ind w:left="284" w:hanging="284"/>
      </w:pPr>
      <w:r>
        <w:lastRenderedPageBreak/>
        <w:t xml:space="preserve">• </w:t>
      </w:r>
      <w:r w:rsidR="00AA56F0">
        <w:tab/>
      </w:r>
      <w:r>
        <w:rPr>
          <w:rFonts w:eastAsia="ArialNarrow-Bold" w:cs="ArialNarrow-Bold"/>
          <w:color w:val="000000"/>
        </w:rPr>
        <w:t>Un dossier de présentation du travail personnel de l’auteur/l’au</w:t>
      </w:r>
      <w:r w:rsidR="00EA2F05">
        <w:rPr>
          <w:rFonts w:eastAsia="ArialNarrow-Bold" w:cs="ArialNarrow-Bold"/>
          <w:color w:val="000000"/>
        </w:rPr>
        <w:t>trice</w:t>
      </w:r>
      <w:r>
        <w:rPr>
          <w:rFonts w:eastAsia="ArialNarrow-Bold" w:cs="ArialNarrow-Bold"/>
          <w:color w:val="000000"/>
        </w:rPr>
        <w:t> en lien avec la thématique </w:t>
      </w:r>
      <w:r>
        <w:rPr>
          <w:rFonts w:eastAsia="ArialNarrow-Bold" w:cs="ArialNarrow-Bold"/>
          <w:b/>
          <w:i/>
          <w:color w:val="000000"/>
        </w:rPr>
        <w:t xml:space="preserve">Littérature et </w:t>
      </w:r>
      <w:r w:rsidR="00061D1D">
        <w:rPr>
          <w:rFonts w:eastAsia="ArialNarrow-Bold" w:cs="ArialNarrow-Bold"/>
          <w:b/>
          <w:i/>
          <w:color w:val="000000"/>
        </w:rPr>
        <w:t>adolescences</w:t>
      </w:r>
    </w:p>
    <w:p w14:paraId="30CC1E01" w14:textId="7288949B" w:rsidR="00DB62D6" w:rsidRDefault="006006DA" w:rsidP="00AA56F0">
      <w:pPr>
        <w:pStyle w:val="Standard"/>
        <w:spacing w:after="0"/>
        <w:ind w:left="284" w:hanging="284"/>
      </w:pPr>
      <w:r>
        <w:t xml:space="preserve">• </w:t>
      </w:r>
      <w:r w:rsidR="00AA56F0">
        <w:tab/>
      </w:r>
      <w:r>
        <w:rPr>
          <w:rFonts w:eastAsia="ArialNarrow-Bold" w:cs="ArialNarrow-Bold"/>
          <w:color w:val="000000"/>
        </w:rPr>
        <w:t>Un curriculum vitæ incluant le statut professionnel</w:t>
      </w:r>
      <w:r w:rsidR="000D6DD2">
        <w:rPr>
          <w:rFonts w:eastAsia="ArialNarrow-Bold" w:cs="ArialNarrow-Bold"/>
          <w:color w:val="000000"/>
        </w:rPr>
        <w:t> </w:t>
      </w:r>
    </w:p>
    <w:p w14:paraId="21A7EB4D" w14:textId="7CB9FD3C" w:rsidR="00DB62D6" w:rsidRDefault="006006DA" w:rsidP="00AA56F0">
      <w:pPr>
        <w:pStyle w:val="Standard"/>
        <w:spacing w:after="0"/>
        <w:ind w:left="284" w:hanging="284"/>
      </w:pPr>
      <w:r>
        <w:t xml:space="preserve">• </w:t>
      </w:r>
      <w:r w:rsidR="00AA56F0">
        <w:tab/>
      </w:r>
      <w:r>
        <w:rPr>
          <w:rFonts w:eastAsia="ArialNarrow-Bold" w:cs="ArialNarrow-Bold"/>
          <w:color w:val="000000"/>
        </w:rPr>
        <w:t xml:space="preserve">Une bibliographie mise </w:t>
      </w:r>
      <w:proofErr w:type="spellStart"/>
      <w:r>
        <w:rPr>
          <w:rFonts w:eastAsia="ArialNarrow-Bold" w:cs="ArialNarrow-Bold"/>
          <w:color w:val="000000"/>
        </w:rPr>
        <w:t>a</w:t>
      </w:r>
      <w:proofErr w:type="spellEnd"/>
      <w:r>
        <w:rPr>
          <w:rFonts w:eastAsia="ArialNarrow-Bold" w:cs="ArialNarrow-Bold"/>
          <w:color w:val="000000"/>
        </w:rPr>
        <w:t>̀ jour</w:t>
      </w:r>
      <w:r w:rsidR="000D6DD2">
        <w:rPr>
          <w:rFonts w:eastAsia="ArialNarrow-Bold" w:cs="ArialNarrow-Bold"/>
          <w:color w:val="000000"/>
        </w:rPr>
        <w:t> </w:t>
      </w:r>
    </w:p>
    <w:p w14:paraId="41FAA1C5" w14:textId="0634DB9D" w:rsidR="00DB62D6" w:rsidRDefault="006006DA" w:rsidP="00AA56F0">
      <w:pPr>
        <w:pStyle w:val="Standard"/>
        <w:spacing w:after="0" w:line="240" w:lineRule="auto"/>
        <w:ind w:left="284" w:hanging="284"/>
      </w:pPr>
      <w:r>
        <w:t xml:space="preserve">• </w:t>
      </w:r>
      <w:r w:rsidR="00AA56F0">
        <w:tab/>
      </w:r>
      <w:r>
        <w:t>Une ébauche de projet de travail pour l’atelier d’écriture</w:t>
      </w:r>
    </w:p>
    <w:p w14:paraId="3170E567" w14:textId="34D9D068" w:rsidR="00EA2F05" w:rsidRDefault="00EA2F05" w:rsidP="00AA56F0">
      <w:pPr>
        <w:pStyle w:val="Standard"/>
        <w:spacing w:after="0" w:line="240" w:lineRule="auto"/>
        <w:ind w:left="284" w:hanging="284"/>
      </w:pPr>
      <w:r>
        <w:t xml:space="preserve">• </w:t>
      </w:r>
      <w:r w:rsidR="00AA56F0">
        <w:tab/>
      </w:r>
      <w:r>
        <w:t>Quelques précisions concernant les p</w:t>
      </w:r>
      <w:r w:rsidRPr="006C7450">
        <w:t>erformances en matière de protection de l’environnement</w:t>
      </w:r>
      <w:r>
        <w:t xml:space="preserve"> </w:t>
      </w:r>
    </w:p>
    <w:p w14:paraId="2B3F603F" w14:textId="6D7CC6BA" w:rsidR="00DB62D6" w:rsidRDefault="006006DA" w:rsidP="00AA56F0">
      <w:pPr>
        <w:pStyle w:val="Standard"/>
        <w:spacing w:before="240" w:after="0"/>
        <w:jc w:val="both"/>
      </w:pPr>
      <w:r>
        <w:t>Les dossiers devront être rédigés en français.</w:t>
      </w:r>
    </w:p>
    <w:p w14:paraId="3CC4A0BD" w14:textId="77777777" w:rsidR="00852941" w:rsidRDefault="00852941" w:rsidP="00AA56F0">
      <w:pPr>
        <w:pStyle w:val="Standard"/>
        <w:spacing w:before="240" w:after="0"/>
        <w:jc w:val="both"/>
      </w:pPr>
    </w:p>
    <w:p w14:paraId="395C08C9" w14:textId="35EE7943" w:rsidR="00DB62D6" w:rsidRDefault="006006DA">
      <w:pPr>
        <w:pStyle w:val="Standard"/>
        <w:spacing w:after="0"/>
        <w:jc w:val="both"/>
      </w:pPr>
      <w:r>
        <w:rPr>
          <w:b/>
        </w:rPr>
        <w:t xml:space="preserve">B – </w:t>
      </w:r>
      <w:r>
        <w:rPr>
          <w:b/>
          <w:u w:val="single"/>
        </w:rPr>
        <w:t>Transmission du dossier de candidature</w:t>
      </w:r>
    </w:p>
    <w:p w14:paraId="4AEA0A71" w14:textId="590C623B" w:rsidR="00DB62D6" w:rsidRDefault="006006DA" w:rsidP="00046CD4">
      <w:pPr>
        <w:pStyle w:val="Standard"/>
        <w:spacing w:before="240" w:after="0"/>
        <w:jc w:val="both"/>
      </w:pPr>
      <w:r>
        <w:t xml:space="preserve">Les dossiers sont à envoyer au format numérique à </w:t>
      </w:r>
      <w:r>
        <w:rPr>
          <w:rFonts w:cs="Times New Roman"/>
        </w:rPr>
        <w:t xml:space="preserve">Myriam </w:t>
      </w:r>
      <w:proofErr w:type="spellStart"/>
      <w:r>
        <w:rPr>
          <w:rFonts w:cs="Times New Roman"/>
        </w:rPr>
        <w:t>Lépron</w:t>
      </w:r>
      <w:proofErr w:type="spellEnd"/>
      <w:r>
        <w:rPr>
          <w:rFonts w:cs="Times New Roman"/>
        </w:rPr>
        <w:t xml:space="preserve"> (responsable du secteur Lire/Ecrire du Service Université Culture)</w:t>
      </w:r>
      <w:r>
        <w:t xml:space="preserve"> </w:t>
      </w:r>
      <w:hyperlink r:id="rId8" w:history="1">
        <w:r>
          <w:rPr>
            <w:rStyle w:val="Internetlink"/>
            <w:b/>
          </w:rPr>
          <w:t>myriam.lepron@uca.fr</w:t>
        </w:r>
      </w:hyperlink>
      <w:r>
        <w:rPr>
          <w:b/>
        </w:rPr>
        <w:t xml:space="preserve"> </w:t>
      </w:r>
      <w:r>
        <w:rPr>
          <w:bCs/>
        </w:rPr>
        <w:t>et sur l’adresse mail</w:t>
      </w:r>
      <w:r>
        <w:rPr>
          <w:b/>
        </w:rPr>
        <w:t xml:space="preserve"> achats@uca.fr</w:t>
      </w:r>
      <w:r>
        <w:t xml:space="preserve"> </w:t>
      </w:r>
      <w:r>
        <w:rPr>
          <w:rFonts w:cs="Times New Roman"/>
        </w:rPr>
        <w:t>avant le</w:t>
      </w:r>
      <w:r w:rsidR="000D6DD2">
        <w:rPr>
          <w:rFonts w:cs="Times New Roman"/>
        </w:rPr>
        <w:t> </w:t>
      </w:r>
      <w:r>
        <w:rPr>
          <w:rFonts w:cs="Times New Roman"/>
        </w:rPr>
        <w:t>:</w:t>
      </w:r>
    </w:p>
    <w:p w14:paraId="0F9F7562" w14:textId="77777777" w:rsidR="00DB62D6" w:rsidRDefault="00DB62D6">
      <w:pPr>
        <w:pStyle w:val="Standard"/>
        <w:spacing w:after="0"/>
        <w:jc w:val="both"/>
        <w:rPr>
          <w:rFonts w:cs="Times New Roman"/>
        </w:rPr>
      </w:pPr>
    </w:p>
    <w:tbl>
      <w:tblPr>
        <w:tblW w:w="9062" w:type="dxa"/>
        <w:tblInd w:w="-128" w:type="dxa"/>
        <w:tblLayout w:type="fixed"/>
        <w:tblCellMar>
          <w:left w:w="10" w:type="dxa"/>
          <w:right w:w="10" w:type="dxa"/>
        </w:tblCellMar>
        <w:tblLook w:val="0000" w:firstRow="0" w:lastRow="0" w:firstColumn="0" w:lastColumn="0" w:noHBand="0" w:noVBand="0"/>
      </w:tblPr>
      <w:tblGrid>
        <w:gridCol w:w="9062"/>
      </w:tblGrid>
      <w:tr w:rsidR="00DB62D6" w14:paraId="4E87B695" w14:textId="77777777">
        <w:trPr>
          <w:trHeight w:val="454"/>
        </w:trPr>
        <w:tc>
          <w:tcPr>
            <w:tcW w:w="9062" w:type="dxa"/>
            <w:shd w:val="clear" w:color="auto" w:fill="008080"/>
            <w:tcMar>
              <w:top w:w="0" w:type="dxa"/>
              <w:left w:w="10" w:type="dxa"/>
              <w:bottom w:w="0" w:type="dxa"/>
              <w:right w:w="10" w:type="dxa"/>
            </w:tcMar>
            <w:vAlign w:val="center"/>
          </w:tcPr>
          <w:p w14:paraId="7366EC64" w14:textId="59057FC8" w:rsidR="00DB62D6" w:rsidRDefault="00061D1D">
            <w:pPr>
              <w:pStyle w:val="Standard"/>
              <w:spacing w:after="0" w:line="240" w:lineRule="auto"/>
              <w:jc w:val="center"/>
              <w:rPr>
                <w:b/>
                <w:color w:val="FFFFFF"/>
                <w:sz w:val="28"/>
                <w:szCs w:val="28"/>
              </w:rPr>
            </w:pPr>
            <w:r>
              <w:rPr>
                <w:b/>
                <w:color w:val="FFFFFF"/>
                <w:sz w:val="28"/>
                <w:szCs w:val="28"/>
              </w:rPr>
              <w:t>1</w:t>
            </w:r>
            <w:r w:rsidR="006006DA">
              <w:rPr>
                <w:b/>
                <w:color w:val="FFFFFF"/>
                <w:sz w:val="28"/>
                <w:szCs w:val="28"/>
              </w:rPr>
              <w:t xml:space="preserve"> juin 202</w:t>
            </w:r>
            <w:r>
              <w:rPr>
                <w:b/>
                <w:color w:val="FFFFFF"/>
                <w:sz w:val="28"/>
                <w:szCs w:val="28"/>
              </w:rPr>
              <w:t>6</w:t>
            </w:r>
            <w:r w:rsidR="006006DA">
              <w:rPr>
                <w:b/>
                <w:color w:val="FFFFFF"/>
                <w:sz w:val="28"/>
                <w:szCs w:val="28"/>
              </w:rPr>
              <w:t xml:space="preserve"> à 12h00</w:t>
            </w:r>
          </w:p>
        </w:tc>
      </w:tr>
    </w:tbl>
    <w:p w14:paraId="47744E84" w14:textId="77777777" w:rsidR="00DB62D6" w:rsidRDefault="00DB62D6">
      <w:pPr>
        <w:pStyle w:val="Standard"/>
        <w:spacing w:after="0"/>
        <w:jc w:val="both"/>
        <w:rPr>
          <w:rFonts w:cs="Times New Roman"/>
        </w:rPr>
      </w:pPr>
    </w:p>
    <w:p w14:paraId="53F4F65E" w14:textId="19A87237" w:rsidR="00DB62D6" w:rsidRDefault="006006DA">
      <w:pPr>
        <w:pStyle w:val="Standard"/>
        <w:spacing w:after="0"/>
        <w:jc w:val="both"/>
      </w:pPr>
      <w:r>
        <w:rPr>
          <w:rFonts w:cs="Times New Roman"/>
        </w:rPr>
        <w:t>L’objet du courriel devra contenir la mention suivante</w:t>
      </w:r>
      <w:r w:rsidR="000D6DD2">
        <w:rPr>
          <w:rFonts w:cs="Times New Roman"/>
        </w:rPr>
        <w:t> </w:t>
      </w:r>
      <w:r>
        <w:rPr>
          <w:rFonts w:cs="Times New Roman"/>
        </w:rPr>
        <w:t>: « </w:t>
      </w:r>
      <w:r>
        <w:rPr>
          <w:rFonts w:cs="Times New Roman"/>
          <w:b/>
        </w:rPr>
        <w:t>Candidature</w:t>
      </w:r>
      <w:r w:rsidR="000D6DD2">
        <w:rPr>
          <w:rFonts w:cs="Times New Roman"/>
          <w:b/>
        </w:rPr>
        <w:t> </w:t>
      </w:r>
      <w:r>
        <w:rPr>
          <w:rFonts w:cs="Times New Roman"/>
          <w:b/>
        </w:rPr>
        <w:t>: appel à projets dans le cadre de la résidence d’auteur/auteure UCA-SUC 202</w:t>
      </w:r>
      <w:r w:rsidR="00046CD4">
        <w:rPr>
          <w:rFonts w:cs="Times New Roman"/>
          <w:b/>
        </w:rPr>
        <w:t>6</w:t>
      </w:r>
      <w:r>
        <w:rPr>
          <w:rFonts w:cs="Times New Roman"/>
          <w:b/>
        </w:rPr>
        <w:t>-202</w:t>
      </w:r>
      <w:r w:rsidR="00046CD4">
        <w:rPr>
          <w:rFonts w:cs="Times New Roman"/>
          <w:b/>
        </w:rPr>
        <w:t>7</w:t>
      </w:r>
      <w:r>
        <w:rPr>
          <w:rFonts w:cs="Times New Roman"/>
          <w:b/>
        </w:rPr>
        <w:t> »</w:t>
      </w:r>
      <w:r>
        <w:rPr>
          <w:rFonts w:cs="Times New Roman"/>
        </w:rPr>
        <w:t>.</w:t>
      </w:r>
    </w:p>
    <w:p w14:paraId="779C5ADF" w14:textId="77777777" w:rsidR="00DB62D6" w:rsidRDefault="006006DA">
      <w:pPr>
        <w:pStyle w:val="Standard"/>
        <w:spacing w:after="0"/>
        <w:jc w:val="both"/>
        <w:rPr>
          <w:rFonts w:cs="Times New Roman"/>
        </w:rPr>
      </w:pPr>
      <w:r>
        <w:rPr>
          <w:rFonts w:cs="Times New Roman"/>
        </w:rPr>
        <w:t xml:space="preserve">Myriam </w:t>
      </w:r>
      <w:proofErr w:type="spellStart"/>
      <w:r>
        <w:rPr>
          <w:rFonts w:cs="Times New Roman"/>
        </w:rPr>
        <w:t>Lépron</w:t>
      </w:r>
      <w:proofErr w:type="spellEnd"/>
      <w:r>
        <w:rPr>
          <w:rFonts w:cs="Times New Roman"/>
        </w:rPr>
        <w:t xml:space="preserve"> accusera réception des candidatures.</w:t>
      </w:r>
    </w:p>
    <w:p w14:paraId="44571E57" w14:textId="77777777" w:rsidR="00DB62D6" w:rsidRDefault="00DB62D6">
      <w:pPr>
        <w:pStyle w:val="Standard"/>
        <w:spacing w:after="0"/>
        <w:jc w:val="both"/>
        <w:rPr>
          <w:rFonts w:cs="Times New Roman"/>
        </w:rPr>
      </w:pPr>
    </w:p>
    <w:p w14:paraId="5D33B6DC" w14:textId="5E574E25" w:rsidR="00DB62D6" w:rsidRDefault="006006DA">
      <w:pPr>
        <w:pStyle w:val="Standard"/>
        <w:spacing w:after="0"/>
        <w:jc w:val="both"/>
      </w:pPr>
      <w:r>
        <w:rPr>
          <w:b/>
        </w:rPr>
        <w:t xml:space="preserve">C – </w:t>
      </w:r>
      <w:r>
        <w:rPr>
          <w:b/>
          <w:u w:val="single"/>
        </w:rPr>
        <w:t>Renseignement et contact</w:t>
      </w:r>
    </w:p>
    <w:p w14:paraId="710E4C7F" w14:textId="2FD4ABCA" w:rsidR="00DB62D6" w:rsidRDefault="006006DA" w:rsidP="00F05062">
      <w:pPr>
        <w:pStyle w:val="Standard"/>
        <w:spacing w:before="240" w:after="0"/>
        <w:jc w:val="both"/>
      </w:pPr>
      <w:r>
        <w:rPr>
          <w:rFonts w:cs="Times New Roman"/>
        </w:rPr>
        <w:t xml:space="preserve">Myriam </w:t>
      </w:r>
      <w:proofErr w:type="spellStart"/>
      <w:r>
        <w:rPr>
          <w:rFonts w:cs="Times New Roman"/>
        </w:rPr>
        <w:t>Lépron</w:t>
      </w:r>
      <w:proofErr w:type="spellEnd"/>
      <w:r w:rsidR="000D6DD2">
        <w:rPr>
          <w:rFonts w:cs="Times New Roman"/>
        </w:rPr>
        <w:t> </w:t>
      </w:r>
      <w:r>
        <w:rPr>
          <w:rFonts w:cs="Times New Roman"/>
        </w:rPr>
        <w:t xml:space="preserve">: </w:t>
      </w:r>
      <w:hyperlink r:id="rId9" w:history="1">
        <w:r>
          <w:rPr>
            <w:rFonts w:cs="Times New Roman"/>
          </w:rPr>
          <w:t>myriam.lepron@uca.fr</w:t>
        </w:r>
      </w:hyperlink>
    </w:p>
    <w:p w14:paraId="3917FF42" w14:textId="77777777" w:rsidR="00DB62D6" w:rsidRDefault="00DB62D6">
      <w:pPr>
        <w:pStyle w:val="Standard"/>
        <w:spacing w:after="0"/>
        <w:jc w:val="both"/>
        <w:rPr>
          <w:rFonts w:cs="Times New Roman"/>
        </w:rPr>
      </w:pPr>
    </w:p>
    <w:p w14:paraId="68A85ABF" w14:textId="10837AB7" w:rsidR="00DB62D6" w:rsidRPr="00F05062" w:rsidRDefault="002E043A" w:rsidP="00F05062">
      <w:pPr>
        <w:pStyle w:val="Standard"/>
        <w:spacing w:after="0"/>
        <w:jc w:val="both"/>
        <w:rPr>
          <w:u w:val="single"/>
        </w:rPr>
      </w:pPr>
      <w:r>
        <w:rPr>
          <w:b/>
          <w:color w:val="008080"/>
          <w:sz w:val="28"/>
          <w:szCs w:val="28"/>
          <w:u w:val="single"/>
        </w:rPr>
        <w:t>5</w:t>
      </w:r>
      <w:r w:rsidR="00F05062" w:rsidRPr="00F05062">
        <w:rPr>
          <w:b/>
          <w:color w:val="008080"/>
          <w:sz w:val="28"/>
          <w:szCs w:val="28"/>
          <w:u w:val="single"/>
        </w:rPr>
        <w:t xml:space="preserve"> – </w:t>
      </w:r>
      <w:r w:rsidR="006006DA" w:rsidRPr="00F05062">
        <w:rPr>
          <w:rFonts w:cs="Times New Roman"/>
          <w:b/>
          <w:color w:val="008080"/>
          <w:sz w:val="28"/>
          <w:szCs w:val="28"/>
          <w:u w:val="single"/>
        </w:rPr>
        <w:t>Examen des candidatures</w:t>
      </w:r>
    </w:p>
    <w:p w14:paraId="3E2A5CD4" w14:textId="77777777" w:rsidR="00DB62D6" w:rsidRDefault="006006DA" w:rsidP="00F05062">
      <w:pPr>
        <w:pStyle w:val="Standard"/>
        <w:spacing w:before="240" w:after="0"/>
        <w:jc w:val="both"/>
      </w:pPr>
      <w:r>
        <w:t>La sélection se fera en fonction de la faisabilité du projet, de son originalité et de son adaptabilité aux contraintes proposées.</w:t>
      </w:r>
    </w:p>
    <w:p w14:paraId="527B4B70" w14:textId="057BE36B" w:rsidR="00DB62D6" w:rsidRDefault="006006DA" w:rsidP="00F05062">
      <w:pPr>
        <w:pStyle w:val="Standard"/>
        <w:spacing w:before="240" w:after="0"/>
        <w:jc w:val="both"/>
      </w:pPr>
      <w:r>
        <w:t xml:space="preserve">Tout projet reçu incomplet ou hors délais ne sera pas analysé. Les candidatures seront analysées et évaluées en fonction des critères énoncés ci-après et donneront lieu à un classement. </w:t>
      </w:r>
      <w:r>
        <w:rPr>
          <w:rFonts w:cs="Times New Roman"/>
        </w:rPr>
        <w:t>Les critères de sélection suivants seront appliqués</w:t>
      </w:r>
      <w:r w:rsidR="000D6DD2">
        <w:rPr>
          <w:rFonts w:cs="Times New Roman"/>
        </w:rPr>
        <w:t> </w:t>
      </w:r>
      <w:r>
        <w:rPr>
          <w:rFonts w:cs="Times New Roman"/>
        </w:rPr>
        <w:t>:</w:t>
      </w:r>
    </w:p>
    <w:p w14:paraId="5F09E738" w14:textId="77777777" w:rsidR="00DB62D6" w:rsidRDefault="00DB62D6">
      <w:pPr>
        <w:pStyle w:val="Standard"/>
        <w:spacing w:after="0"/>
        <w:jc w:val="both"/>
        <w:rPr>
          <w:rFonts w:cs="Times New Roman"/>
        </w:rPr>
      </w:pPr>
    </w:p>
    <w:tbl>
      <w:tblPr>
        <w:tblW w:w="9062" w:type="dxa"/>
        <w:tblInd w:w="-128" w:type="dxa"/>
        <w:tblLayout w:type="fixed"/>
        <w:tblCellMar>
          <w:left w:w="10" w:type="dxa"/>
          <w:right w:w="10" w:type="dxa"/>
        </w:tblCellMar>
        <w:tblLook w:val="0000" w:firstRow="0" w:lastRow="0" w:firstColumn="0" w:lastColumn="0" w:noHBand="0" w:noVBand="0"/>
      </w:tblPr>
      <w:tblGrid>
        <w:gridCol w:w="7506"/>
        <w:gridCol w:w="1556"/>
      </w:tblGrid>
      <w:tr w:rsidR="00DB62D6" w14:paraId="1A7CEAA6" w14:textId="77777777">
        <w:trPr>
          <w:trHeight w:val="362"/>
        </w:trPr>
        <w:tc>
          <w:tcPr>
            <w:tcW w:w="7506" w:type="dxa"/>
            <w:tcBorders>
              <w:top w:val="single" w:sz="4" w:space="0" w:color="00000A"/>
              <w:left w:val="single" w:sz="4" w:space="0" w:color="00000A"/>
              <w:bottom w:val="single" w:sz="4" w:space="0" w:color="00000A"/>
              <w:right w:val="single" w:sz="4" w:space="0" w:color="00000A"/>
            </w:tcBorders>
            <w:shd w:val="clear" w:color="auto" w:fill="008080"/>
            <w:tcMar>
              <w:top w:w="0" w:type="dxa"/>
              <w:left w:w="10" w:type="dxa"/>
              <w:bottom w:w="0" w:type="dxa"/>
              <w:right w:w="10" w:type="dxa"/>
            </w:tcMar>
            <w:vAlign w:val="center"/>
          </w:tcPr>
          <w:p w14:paraId="19F83FE4" w14:textId="77777777" w:rsidR="00DB62D6" w:rsidRDefault="006006DA">
            <w:pPr>
              <w:pStyle w:val="Standard"/>
              <w:spacing w:after="0" w:line="240" w:lineRule="auto"/>
              <w:jc w:val="center"/>
            </w:pPr>
            <w:r>
              <w:rPr>
                <w:rFonts w:cs="Times New Roman"/>
                <w:b/>
                <w:color w:val="FFFFFF"/>
              </w:rPr>
              <w:t xml:space="preserve">Critère / </w:t>
            </w:r>
            <w:r>
              <w:rPr>
                <w:rFonts w:cs="Times New Roman"/>
                <w:b/>
                <w:i/>
                <w:color w:val="FFFFFF"/>
              </w:rPr>
              <w:t>Sous-critère</w:t>
            </w:r>
          </w:p>
        </w:tc>
        <w:tc>
          <w:tcPr>
            <w:tcW w:w="1556" w:type="dxa"/>
            <w:tcBorders>
              <w:top w:val="single" w:sz="4" w:space="0" w:color="00000A"/>
              <w:left w:val="single" w:sz="4" w:space="0" w:color="00000A"/>
              <w:bottom w:val="single" w:sz="4" w:space="0" w:color="00000A"/>
              <w:right w:val="single" w:sz="4" w:space="0" w:color="00000A"/>
            </w:tcBorders>
            <w:shd w:val="clear" w:color="auto" w:fill="008080"/>
            <w:tcMar>
              <w:top w:w="0" w:type="dxa"/>
              <w:left w:w="10" w:type="dxa"/>
              <w:bottom w:w="0" w:type="dxa"/>
              <w:right w:w="10" w:type="dxa"/>
            </w:tcMar>
            <w:vAlign w:val="center"/>
          </w:tcPr>
          <w:p w14:paraId="63B7BA8F" w14:textId="77777777" w:rsidR="00DB62D6" w:rsidRDefault="006006DA">
            <w:pPr>
              <w:pStyle w:val="Standard"/>
              <w:spacing w:after="0" w:line="240" w:lineRule="auto"/>
              <w:jc w:val="center"/>
              <w:rPr>
                <w:rFonts w:cs="Times New Roman"/>
                <w:b/>
                <w:color w:val="FFFFFF"/>
              </w:rPr>
            </w:pPr>
            <w:r>
              <w:rPr>
                <w:rFonts w:cs="Times New Roman"/>
                <w:b/>
                <w:color w:val="FFFFFF"/>
              </w:rPr>
              <w:t>Pondération</w:t>
            </w:r>
          </w:p>
        </w:tc>
      </w:tr>
      <w:tr w:rsidR="00DB62D6" w14:paraId="4453CA2B" w14:textId="77777777">
        <w:trPr>
          <w:trHeight w:val="340"/>
        </w:trPr>
        <w:tc>
          <w:tcPr>
            <w:tcW w:w="7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542AEF5" w14:textId="596E7917" w:rsidR="00DB62D6" w:rsidRDefault="006006DA">
            <w:pPr>
              <w:pStyle w:val="Standard"/>
              <w:spacing w:after="0" w:line="240" w:lineRule="auto"/>
              <w:rPr>
                <w:rFonts w:cs="Times New Roman"/>
              </w:rPr>
            </w:pPr>
            <w:r>
              <w:rPr>
                <w:rFonts w:cs="Times New Roman"/>
              </w:rPr>
              <w:t xml:space="preserve">1 </w:t>
            </w:r>
            <w:r w:rsidR="000D6DD2">
              <w:rPr>
                <w:rFonts w:cs="Times New Roman"/>
              </w:rPr>
              <w:t>–</w:t>
            </w:r>
            <w:r>
              <w:rPr>
                <w:rFonts w:cs="Times New Roman"/>
              </w:rPr>
              <w:t xml:space="preserve"> Adéquation de la proposition au projet concerné</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A3EBFE0" w14:textId="2C59B6F5" w:rsidR="00DB62D6" w:rsidRPr="00F05062" w:rsidRDefault="000D6DD2" w:rsidP="00F05062">
            <w:pPr>
              <w:pStyle w:val="Standard"/>
              <w:spacing w:after="0" w:line="240" w:lineRule="auto"/>
              <w:jc w:val="center"/>
              <w:rPr>
                <w:rFonts w:cs="Times New Roman"/>
                <w:b/>
                <w:bCs/>
                <w:highlight w:val="yellow"/>
              </w:rPr>
            </w:pPr>
            <w:r w:rsidRPr="00F05062">
              <w:rPr>
                <w:rFonts w:cs="Times New Roman"/>
                <w:b/>
                <w:bCs/>
              </w:rPr>
              <w:t>7</w:t>
            </w:r>
            <w:r w:rsidR="006006DA" w:rsidRPr="00F05062">
              <w:rPr>
                <w:rFonts w:cs="Times New Roman"/>
                <w:b/>
                <w:bCs/>
              </w:rPr>
              <w:t>0 %</w:t>
            </w:r>
          </w:p>
        </w:tc>
      </w:tr>
      <w:tr w:rsidR="00DB62D6" w14:paraId="7E274FB9" w14:textId="77777777">
        <w:trPr>
          <w:trHeight w:val="340"/>
        </w:trPr>
        <w:tc>
          <w:tcPr>
            <w:tcW w:w="750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5D7FACA2" w14:textId="6B765485" w:rsidR="00DB62D6" w:rsidRDefault="006006DA">
            <w:pPr>
              <w:pStyle w:val="Standard"/>
              <w:spacing w:after="0" w:line="240" w:lineRule="auto"/>
              <w:ind w:left="708"/>
              <w:rPr>
                <w:rFonts w:cs="Times New Roman"/>
                <w:i/>
              </w:rPr>
            </w:pPr>
            <w:r>
              <w:rPr>
                <w:rFonts w:cs="Times New Roman"/>
                <w:i/>
              </w:rPr>
              <w:t xml:space="preserve">1.1 </w:t>
            </w:r>
            <w:r w:rsidR="000D6DD2">
              <w:rPr>
                <w:rFonts w:cs="Times New Roman"/>
                <w:i/>
              </w:rPr>
              <w:t>–</w:t>
            </w:r>
            <w:r>
              <w:rPr>
                <w:rFonts w:cs="Times New Roman"/>
                <w:i/>
              </w:rPr>
              <w:t xml:space="preserve"> Respect de la thématique</w:t>
            </w:r>
          </w:p>
        </w:tc>
        <w:tc>
          <w:tcPr>
            <w:tcW w:w="155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060EBAF7" w14:textId="6E5B9654" w:rsidR="00DB62D6" w:rsidRPr="00F05062" w:rsidRDefault="000D6DD2" w:rsidP="00F05062">
            <w:pPr>
              <w:pStyle w:val="Standard"/>
              <w:spacing w:after="0" w:line="240" w:lineRule="auto"/>
              <w:jc w:val="center"/>
              <w:rPr>
                <w:rFonts w:cs="Times New Roman"/>
                <w:i/>
                <w:sz w:val="20"/>
                <w:szCs w:val="20"/>
              </w:rPr>
            </w:pPr>
            <w:r w:rsidRPr="00F05062">
              <w:rPr>
                <w:rFonts w:cs="Times New Roman"/>
                <w:i/>
                <w:sz w:val="20"/>
                <w:szCs w:val="20"/>
              </w:rPr>
              <w:t>5</w:t>
            </w:r>
            <w:r w:rsidR="006006DA" w:rsidRPr="00F05062">
              <w:rPr>
                <w:rFonts w:cs="Times New Roman"/>
                <w:i/>
                <w:sz w:val="20"/>
                <w:szCs w:val="20"/>
              </w:rPr>
              <w:t>0 %</w:t>
            </w:r>
          </w:p>
        </w:tc>
      </w:tr>
      <w:tr w:rsidR="00DB62D6" w14:paraId="6FC43325" w14:textId="77777777">
        <w:trPr>
          <w:trHeight w:val="340"/>
        </w:trPr>
        <w:tc>
          <w:tcPr>
            <w:tcW w:w="750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452A5CAD" w14:textId="402C3783" w:rsidR="00DB62D6" w:rsidRDefault="006006DA">
            <w:pPr>
              <w:pStyle w:val="Standard"/>
              <w:spacing w:after="0" w:line="240" w:lineRule="auto"/>
              <w:ind w:left="708"/>
              <w:rPr>
                <w:rFonts w:cs="Times New Roman"/>
                <w:i/>
              </w:rPr>
            </w:pPr>
            <w:r>
              <w:rPr>
                <w:rFonts w:cs="Times New Roman"/>
                <w:i/>
              </w:rPr>
              <w:t xml:space="preserve">1.2 </w:t>
            </w:r>
            <w:r w:rsidR="000D6DD2">
              <w:rPr>
                <w:rFonts w:cs="Times New Roman"/>
                <w:i/>
              </w:rPr>
              <w:t>–</w:t>
            </w:r>
            <w:r>
              <w:rPr>
                <w:rFonts w:cs="Times New Roman"/>
                <w:i/>
              </w:rPr>
              <w:t xml:space="preserve"> Clarté et pertinence du projet présenté</w:t>
            </w:r>
          </w:p>
        </w:tc>
        <w:tc>
          <w:tcPr>
            <w:tcW w:w="155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0532250E" w14:textId="77777777" w:rsidR="00DB62D6" w:rsidRPr="00F05062" w:rsidRDefault="006006DA" w:rsidP="00F05062">
            <w:pPr>
              <w:pStyle w:val="Standard"/>
              <w:spacing w:after="0" w:line="240" w:lineRule="auto"/>
              <w:jc w:val="center"/>
              <w:rPr>
                <w:rFonts w:cs="Times New Roman"/>
                <w:i/>
                <w:sz w:val="20"/>
                <w:szCs w:val="20"/>
              </w:rPr>
            </w:pPr>
            <w:r w:rsidRPr="00F05062">
              <w:rPr>
                <w:rFonts w:cs="Times New Roman"/>
                <w:i/>
                <w:sz w:val="20"/>
                <w:szCs w:val="20"/>
              </w:rPr>
              <w:t>20 %</w:t>
            </w:r>
          </w:p>
        </w:tc>
      </w:tr>
      <w:tr w:rsidR="00DB62D6" w14:paraId="085E431A" w14:textId="77777777">
        <w:trPr>
          <w:trHeight w:val="340"/>
        </w:trPr>
        <w:tc>
          <w:tcPr>
            <w:tcW w:w="7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4EB00F6" w14:textId="5A753500" w:rsidR="00DB62D6" w:rsidRDefault="006006DA">
            <w:pPr>
              <w:pStyle w:val="Standard"/>
              <w:spacing w:after="0" w:line="240" w:lineRule="auto"/>
            </w:pPr>
            <w:r>
              <w:t xml:space="preserve">2 </w:t>
            </w:r>
            <w:r w:rsidR="000D6DD2">
              <w:t>–</w:t>
            </w:r>
            <w:r>
              <w:t xml:space="preserve"> Prise en compte des spécificités d’une résidence en milieu universitaire</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90B435" w14:textId="77777777" w:rsidR="00DB62D6" w:rsidRPr="00F05062" w:rsidRDefault="006006DA" w:rsidP="00F05062">
            <w:pPr>
              <w:pStyle w:val="Standard"/>
              <w:spacing w:after="0" w:line="240" w:lineRule="auto"/>
              <w:jc w:val="center"/>
              <w:rPr>
                <w:rFonts w:cs="Times New Roman"/>
                <w:b/>
                <w:bCs/>
              </w:rPr>
            </w:pPr>
            <w:r w:rsidRPr="00F05062">
              <w:rPr>
                <w:rFonts w:cs="Times New Roman"/>
                <w:b/>
                <w:bCs/>
              </w:rPr>
              <w:t>20 %</w:t>
            </w:r>
          </w:p>
        </w:tc>
      </w:tr>
      <w:tr w:rsidR="000D6DD2" w14:paraId="60AD64CB" w14:textId="77777777">
        <w:trPr>
          <w:trHeight w:val="340"/>
        </w:trPr>
        <w:tc>
          <w:tcPr>
            <w:tcW w:w="7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FD92611" w14:textId="4EC53E28" w:rsidR="000D6DD2" w:rsidRDefault="006C7450">
            <w:pPr>
              <w:pStyle w:val="Standard"/>
              <w:spacing w:after="0" w:line="240" w:lineRule="auto"/>
            </w:pPr>
            <w:r w:rsidRPr="006C7450">
              <w:t xml:space="preserve">3 - </w:t>
            </w:r>
            <w:r w:rsidR="000D6DD2" w:rsidRPr="006C7450">
              <w:t xml:space="preserve">Performances en matière </w:t>
            </w:r>
            <w:r w:rsidR="00375FB0" w:rsidRPr="006C7450">
              <w:t>de protection de l’environnement</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89614EB" w14:textId="1D095959" w:rsidR="000D6DD2" w:rsidRPr="00F05062" w:rsidRDefault="000D6DD2" w:rsidP="00F05062">
            <w:pPr>
              <w:pStyle w:val="Standard"/>
              <w:spacing w:after="0" w:line="240" w:lineRule="auto"/>
              <w:jc w:val="center"/>
              <w:rPr>
                <w:rFonts w:cs="Times New Roman"/>
                <w:b/>
                <w:bCs/>
              </w:rPr>
            </w:pPr>
            <w:r w:rsidRPr="00F05062">
              <w:rPr>
                <w:rFonts w:cs="Times New Roman"/>
                <w:b/>
                <w:bCs/>
              </w:rPr>
              <w:t>10%</w:t>
            </w:r>
          </w:p>
        </w:tc>
      </w:tr>
    </w:tbl>
    <w:p w14:paraId="2340FADD" w14:textId="77777777" w:rsidR="00DB62D6" w:rsidRDefault="00DB62D6">
      <w:pPr>
        <w:pStyle w:val="Standard"/>
        <w:spacing w:after="0"/>
        <w:jc w:val="both"/>
      </w:pPr>
    </w:p>
    <w:p w14:paraId="0EE4AF87" w14:textId="77777777" w:rsidR="00DB62D6" w:rsidRDefault="006006DA">
      <w:pPr>
        <w:pStyle w:val="Standard"/>
        <w:spacing w:after="0"/>
        <w:jc w:val="both"/>
      </w:pPr>
      <w:r>
        <w:t>Le Service Université Culture et la Direction Régionale des Affaires Culturelles d'Auvergne-Rhône-Alpes veilleront à sélectionner les candidatures les plus conformes au présent appel à candidature et les candidats/candidates présentant les capacités et les motivations les plus grandes à s’engager dans le projet.</w:t>
      </w:r>
    </w:p>
    <w:p w14:paraId="72EC08D0" w14:textId="77777777" w:rsidR="00DB62D6" w:rsidRDefault="00DB62D6">
      <w:pPr>
        <w:pStyle w:val="Standard"/>
        <w:spacing w:after="0"/>
        <w:jc w:val="both"/>
      </w:pPr>
    </w:p>
    <w:p w14:paraId="696736F7" w14:textId="77777777" w:rsidR="00852941" w:rsidRDefault="00852941">
      <w:pPr>
        <w:pStyle w:val="Standard"/>
        <w:spacing w:after="0"/>
        <w:jc w:val="both"/>
      </w:pPr>
    </w:p>
    <w:p w14:paraId="641AF664" w14:textId="7DC7FD5C" w:rsidR="00DB62D6" w:rsidRPr="00F05062" w:rsidRDefault="002E043A">
      <w:pPr>
        <w:pStyle w:val="Standard"/>
        <w:spacing w:after="0"/>
        <w:jc w:val="both"/>
        <w:rPr>
          <w:u w:val="single"/>
        </w:rPr>
      </w:pPr>
      <w:r>
        <w:rPr>
          <w:b/>
          <w:color w:val="008080"/>
          <w:sz w:val="28"/>
          <w:szCs w:val="28"/>
          <w:u w:val="single"/>
        </w:rPr>
        <w:lastRenderedPageBreak/>
        <w:t>6</w:t>
      </w:r>
      <w:r w:rsidR="006006DA" w:rsidRPr="00F05062">
        <w:rPr>
          <w:b/>
          <w:color w:val="008080"/>
          <w:sz w:val="28"/>
          <w:szCs w:val="28"/>
          <w:u w:val="single"/>
        </w:rPr>
        <w:t xml:space="preserve"> – Modalités financières du projet</w:t>
      </w:r>
    </w:p>
    <w:p w14:paraId="241B807F" w14:textId="7CCF9EBE" w:rsidR="00DB62D6" w:rsidRPr="00046CD4" w:rsidRDefault="006006DA" w:rsidP="00046CD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jc w:val="both"/>
        <w:rPr>
          <w:b/>
          <w:bCs/>
        </w:rPr>
      </w:pPr>
      <w:r>
        <w:t xml:space="preserve">Une allocation de résidence de </w:t>
      </w:r>
      <w:r w:rsidRPr="002E043A">
        <w:t xml:space="preserve">6 </w:t>
      </w:r>
      <w:r w:rsidR="00046CD4" w:rsidRPr="002E043A">
        <w:t>750</w:t>
      </w:r>
      <w:r w:rsidRPr="002E043A">
        <w:t xml:space="preserve"> €</w:t>
      </w:r>
      <w:r>
        <w:t xml:space="preserve"> (montant brut incluant les charges sociales) est attribuée à l'auteur/l’auteure par le Service Université Culture de l'Université Clermont Auvergne, </w:t>
      </w:r>
      <w:r w:rsidRPr="00046CD4">
        <w:rPr>
          <w:b/>
          <w:bCs/>
        </w:rPr>
        <w:t>sous réserve de l’attribution de la subvention du ministère de la Culture.</w:t>
      </w:r>
    </w:p>
    <w:p w14:paraId="56EB9503" w14:textId="135066B3" w:rsidR="00DB62D6" w:rsidRDefault="00046CD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t>En effet, l</w:t>
      </w:r>
      <w:r w:rsidR="006006DA">
        <w:t>e Service Université Culture demande, dans les délais prévus à cet effet, une subvention à la Direction Régionale des Affaires Culturelles d'Auvergne-Rhône-Alpes, incluant la rémunération de l'auteur/l’auteure selon les dispositions de la charte nationale en la matière.</w:t>
      </w:r>
    </w:p>
    <w:p w14:paraId="1F94AA87" w14:textId="77777777" w:rsidR="00046CD4" w:rsidRDefault="00046CD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p>
    <w:p w14:paraId="647FE4AD" w14:textId="6E326D36" w:rsidR="00DB62D6" w:rsidRDefault="006006DA">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t xml:space="preserve">En cas de réponse favorable de la Direction Régionale des Affaires Culturelles d'Auvergne-Rhône-Alpes, cette subvention </w:t>
      </w:r>
      <w:r w:rsidR="00046CD4">
        <w:t>sera</w:t>
      </w:r>
      <w:r>
        <w:t xml:space="preserve"> versée à l’Université Clermont Auvergne, avec une indication claire de service de destination et d'action mise en œuvre sur l'arrêté d'attribution de cette subvention, imputée sur le budget d'opérations programmées n°361 du ministère de la Culture, sous réserve de la mise à disposition effectives des crédits déconcentrés votés chaque année en Loi de Finances.</w:t>
      </w:r>
    </w:p>
    <w:p w14:paraId="1974A721" w14:textId="77777777" w:rsidR="00DB62D6" w:rsidRDefault="00DB62D6">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p>
    <w:p w14:paraId="50D9C2B2" w14:textId="3693634E" w:rsidR="00DB62D6" w:rsidRPr="00046CD4" w:rsidRDefault="006006DA" w:rsidP="00046CD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t>L'auteur/l'aut</w:t>
      </w:r>
      <w:r w:rsidR="00EA2F05">
        <w:t>rice</w:t>
      </w:r>
      <w:r>
        <w:t xml:space="preserve"> sera hébergé(e) à l'hôtel Vialatte à Clermont-Ferrand, aux frais du Service Université Culture. Ses frais de déplacement entre la résidence et son domicile resteront à sa charge ainsi que ses frais de restauration.</w:t>
      </w:r>
    </w:p>
    <w:p w14:paraId="4D0F0FA3" w14:textId="1753C395" w:rsidR="00DB62D6" w:rsidRPr="00046CD4" w:rsidRDefault="002E043A">
      <w:pPr>
        <w:pStyle w:val="Standard"/>
        <w:spacing w:after="0"/>
        <w:jc w:val="both"/>
        <w:rPr>
          <w:u w:val="single"/>
        </w:rPr>
      </w:pPr>
      <w:r>
        <w:rPr>
          <w:b/>
          <w:color w:val="008080"/>
          <w:sz w:val="28"/>
          <w:szCs w:val="28"/>
          <w:u w:val="single"/>
        </w:rPr>
        <w:t>7</w:t>
      </w:r>
      <w:r w:rsidR="006006DA" w:rsidRPr="00046CD4">
        <w:rPr>
          <w:b/>
          <w:color w:val="008080"/>
          <w:sz w:val="28"/>
          <w:szCs w:val="28"/>
          <w:u w:val="single"/>
        </w:rPr>
        <w:t xml:space="preserve"> – Suite à donner à l’appel à projet</w:t>
      </w:r>
    </w:p>
    <w:p w14:paraId="52C9BD12" w14:textId="7AF0481C" w:rsidR="00DB62D6" w:rsidRDefault="006006DA" w:rsidP="00046CD4">
      <w:pPr>
        <w:pStyle w:val="Standard"/>
        <w:spacing w:before="240" w:after="0"/>
        <w:jc w:val="both"/>
      </w:pPr>
      <w:r>
        <w:rPr>
          <w:b/>
          <w:u w:val="single"/>
        </w:rPr>
        <w:t>Documents à fournir par le candidat/la candidate retenu(e)</w:t>
      </w:r>
    </w:p>
    <w:p w14:paraId="36518F8D" w14:textId="04D4E8C7" w:rsidR="00DB62D6" w:rsidRDefault="006006DA" w:rsidP="00046CD4">
      <w:pPr>
        <w:pStyle w:val="Standard"/>
        <w:spacing w:before="240" w:after="0"/>
        <w:ind w:left="284" w:hanging="284"/>
        <w:jc w:val="both"/>
      </w:pPr>
      <w:r>
        <w:t xml:space="preserve">• </w:t>
      </w:r>
      <w:r w:rsidR="00046CD4">
        <w:tab/>
      </w:r>
      <w:r>
        <w:t>Un Relevé d’Identité Bancaire (RIB)</w:t>
      </w:r>
    </w:p>
    <w:p w14:paraId="71FCF387" w14:textId="76F2C1B4" w:rsidR="00DB62D6" w:rsidRDefault="006006DA" w:rsidP="00046CD4">
      <w:pPr>
        <w:pStyle w:val="Standard"/>
        <w:spacing w:after="0"/>
        <w:ind w:left="284" w:hanging="284"/>
        <w:jc w:val="both"/>
      </w:pPr>
      <w:r>
        <w:t xml:space="preserve">• </w:t>
      </w:r>
      <w:r w:rsidR="00046CD4">
        <w:tab/>
      </w:r>
      <w:r>
        <w:t xml:space="preserve">Un extrait de l'inscription au RCS (K ou K-bis ou D1 le cas échéant) </w:t>
      </w:r>
      <w:r>
        <w:rPr>
          <w:b/>
          <w:u w:val="single"/>
        </w:rPr>
        <w:t>OU</w:t>
      </w:r>
      <w:r>
        <w:t xml:space="preserve"> au RNA (association) </w:t>
      </w:r>
      <w:r>
        <w:rPr>
          <w:b/>
          <w:u w:val="single"/>
        </w:rPr>
        <w:t>OU</w:t>
      </w:r>
      <w:r>
        <w:t xml:space="preserve"> le certificat d’inscription au répertoire des entreprises et des établissements, délivré par l’INSEE pour une personne publique.</w:t>
      </w:r>
    </w:p>
    <w:p w14:paraId="1017840C" w14:textId="59FE050F" w:rsidR="00DB62D6" w:rsidRDefault="006006DA" w:rsidP="00046CD4">
      <w:pPr>
        <w:pStyle w:val="Standard"/>
        <w:spacing w:after="0"/>
        <w:ind w:left="284" w:hanging="284"/>
        <w:jc w:val="both"/>
      </w:pPr>
      <w:r>
        <w:t xml:space="preserve">• </w:t>
      </w:r>
      <w:r w:rsidR="00046CD4">
        <w:tab/>
      </w:r>
      <w:r>
        <w:t>Le certificat attestant la souscription des déclarations et les paiements correspondants aux impôts et taxes (impôt sur le revenu) délivré par l'administration fiscale dont relève le prestataire.</w:t>
      </w:r>
    </w:p>
    <w:p w14:paraId="71317987" w14:textId="0114F53B" w:rsidR="00DB62D6" w:rsidRDefault="006006DA" w:rsidP="00046CD4">
      <w:pPr>
        <w:pStyle w:val="Standard"/>
        <w:spacing w:after="0"/>
        <w:ind w:left="284" w:hanging="284"/>
        <w:jc w:val="both"/>
      </w:pPr>
      <w:r>
        <w:t xml:space="preserve">• </w:t>
      </w:r>
      <w:r w:rsidR="00046CD4">
        <w:tab/>
      </w:r>
      <w:r>
        <w:t>Le certificat des déclarations sociales et de paiement des cotisations et contributions de sécurité sociale, prévu à l'article L.243-15 du code de la sécurité sociale, émanant de l'organisme de protection sociale chargé du recouvrement des cotisations et des contributions et datant de moins de 6 mois (article D 8222-5.1° du code du travail).</w:t>
      </w:r>
    </w:p>
    <w:p w14:paraId="12102097" w14:textId="1C1097AD" w:rsidR="00DB62D6" w:rsidRDefault="006006DA" w:rsidP="00046CD4">
      <w:pPr>
        <w:pStyle w:val="Paragraphedeliste"/>
        <w:widowControl w:val="0"/>
        <w:ind w:left="284" w:hanging="284"/>
        <w:jc w:val="both"/>
      </w:pPr>
      <w:r>
        <w:rPr>
          <w:rFonts w:ascii="Symbol" w:eastAsia="Symbol" w:hAnsi="Symbol" w:cs="Symbol"/>
        </w:rPr>
        <w:t></w:t>
      </w:r>
      <w:r>
        <w:t xml:space="preserve"> </w:t>
      </w:r>
      <w:r w:rsidR="00046CD4">
        <w:tab/>
      </w:r>
      <w:r>
        <w:t>Une attestation d’assurance en responsabilité civile.</w:t>
      </w:r>
    </w:p>
    <w:p w14:paraId="395BBE3C" w14:textId="77777777" w:rsidR="00DB62D6" w:rsidRDefault="006006DA">
      <w:pPr>
        <w:pStyle w:val="Standard"/>
        <w:spacing w:after="0"/>
        <w:jc w:val="both"/>
      </w:pPr>
      <w:r>
        <w:t>Ces documents ne sont pas obligatoires pour l’examen des candidatures mais devront être fournis par le candidat/la candidate retenu(e) avant la signature du contrat.</w:t>
      </w:r>
    </w:p>
    <w:sectPr w:rsidR="00DB62D6" w:rsidSect="00046CD4">
      <w:footerReference w:type="default" r:id="rId10"/>
      <w:pgSz w:w="11906" w:h="16838"/>
      <w:pgMar w:top="1276" w:right="1416" w:bottom="720"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B442" w14:textId="77777777" w:rsidR="009B4750" w:rsidRDefault="009B4750">
      <w:pPr>
        <w:spacing w:after="0" w:line="240" w:lineRule="auto"/>
      </w:pPr>
      <w:r>
        <w:separator/>
      </w:r>
    </w:p>
  </w:endnote>
  <w:endnote w:type="continuationSeparator" w:id="0">
    <w:p w14:paraId="1F1F7AB9" w14:textId="77777777" w:rsidR="009B4750" w:rsidRDefault="009B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charset w:val="00"/>
    <w:family w:val="auto"/>
    <w:pitch w:val="variable"/>
  </w:font>
  <w:font w:name="Times-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NewRomanPSMT">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D3B4" w14:textId="77777777" w:rsidR="001202CD" w:rsidRDefault="006006DA">
    <w:pPr>
      <w:pStyle w:val="Pieddepage"/>
      <w:jc w:val="right"/>
    </w:pPr>
    <w:r>
      <w:t xml:space="preserve">Page </w:t>
    </w:r>
    <w:r>
      <w:fldChar w:fldCharType="begin"/>
    </w:r>
    <w:r>
      <w:instrText xml:space="preserve"> PAGE </w:instrText>
    </w:r>
    <w:r>
      <w:fldChar w:fldCharType="separate"/>
    </w:r>
    <w:r>
      <w:t>5</w:t>
    </w:r>
    <w:r>
      <w:fldChar w:fldCharType="end"/>
    </w:r>
    <w:r>
      <w:t xml:space="preserve"> sur </w:t>
    </w:r>
    <w:r w:rsidR="00EA2F05">
      <w:fldChar w:fldCharType="begin"/>
    </w:r>
    <w:r w:rsidR="00EA2F05">
      <w:instrText xml:space="preserve"> NUMPAGES </w:instrText>
    </w:r>
    <w:r w:rsidR="00EA2F05">
      <w:fldChar w:fldCharType="separate"/>
    </w:r>
    <w:r>
      <w:t>5</w:t>
    </w:r>
    <w:r w:rsidR="00EA2F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132E" w14:textId="77777777" w:rsidR="009B4750" w:rsidRDefault="009B4750">
      <w:pPr>
        <w:spacing w:after="0" w:line="240" w:lineRule="auto"/>
      </w:pPr>
      <w:r>
        <w:rPr>
          <w:color w:val="000000"/>
        </w:rPr>
        <w:separator/>
      </w:r>
    </w:p>
  </w:footnote>
  <w:footnote w:type="continuationSeparator" w:id="0">
    <w:p w14:paraId="306FFC9D" w14:textId="77777777" w:rsidR="009B4750" w:rsidRDefault="009B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363"/>
    <w:multiLevelType w:val="multilevel"/>
    <w:tmpl w:val="224AB1F8"/>
    <w:styleLink w:val="WWNum14"/>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 w15:restartNumberingAfterBreak="0">
    <w:nsid w:val="03C07D98"/>
    <w:multiLevelType w:val="multilevel"/>
    <w:tmpl w:val="01D8086C"/>
    <w:styleLink w:val="WWNum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0CB700BC"/>
    <w:multiLevelType w:val="multilevel"/>
    <w:tmpl w:val="D58CF9C0"/>
    <w:styleLink w:val="WWNum2"/>
    <w:lvl w:ilvl="0">
      <w:numFmt w:val="bullet"/>
      <w:lvlText w:val="-"/>
      <w:lvlJc w:val="left"/>
      <w:pPr>
        <w:ind w:left="720" w:hanging="360"/>
      </w:pPr>
      <w:rPr>
        <w:rFonts w:cs="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105C5E95"/>
    <w:multiLevelType w:val="hybridMultilevel"/>
    <w:tmpl w:val="716A6344"/>
    <w:lvl w:ilvl="0" w:tplc="C7F6D784">
      <w:numFmt w:val="bullet"/>
      <w:lvlText w:val="•"/>
      <w:lvlJc w:val="left"/>
      <w:pPr>
        <w:ind w:left="720" w:hanging="360"/>
      </w:pPr>
      <w:rPr>
        <w:rFonts w:ascii="Calibri" w:eastAsia="Arial Unicode MS"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F24A0"/>
    <w:multiLevelType w:val="hybridMultilevel"/>
    <w:tmpl w:val="81D692CE"/>
    <w:lvl w:ilvl="0" w:tplc="6E5E7E08">
      <w:start w:val="2"/>
      <w:numFmt w:val="decimal"/>
      <w:lvlText w:val="%1"/>
      <w:lvlJc w:val="left"/>
      <w:pPr>
        <w:ind w:left="720" w:hanging="360"/>
      </w:pPr>
      <w:rPr>
        <w:rFonts w:hint="default"/>
        <w:b/>
        <w:color w:val="00808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394F44"/>
    <w:multiLevelType w:val="multilevel"/>
    <w:tmpl w:val="56E88CA8"/>
    <w:styleLink w:val="WWNum15"/>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6" w15:restartNumberingAfterBreak="0">
    <w:nsid w:val="1381022D"/>
    <w:multiLevelType w:val="multilevel"/>
    <w:tmpl w:val="43B611B0"/>
    <w:styleLink w:val="WWNum6"/>
    <w:lvl w:ilvl="0">
      <w:numFmt w:val="bullet"/>
      <w:lvlText w:val=""/>
      <w:lvlJc w:val="left"/>
      <w:pPr>
        <w:ind w:left="360" w:hanging="360"/>
      </w:pPr>
      <w:rPr>
        <w:rFonts w:cs="OpenSymbol"/>
      </w:rPr>
    </w:lvl>
    <w:lvl w:ilvl="1">
      <w:numFmt w:val="bullet"/>
      <w:lvlText w:val=""/>
      <w:lvlJc w:val="left"/>
      <w:pPr>
        <w:ind w:left="720" w:hanging="360"/>
      </w:pPr>
      <w:rPr>
        <w:rFonts w:cs="OpenSymbol"/>
      </w:rPr>
    </w:lvl>
    <w:lvl w:ilvl="2">
      <w:numFmt w:val="bullet"/>
      <w:lvlText w:val=""/>
      <w:lvlJc w:val="left"/>
      <w:pPr>
        <w:ind w:left="1080" w:hanging="360"/>
      </w:pPr>
      <w:rPr>
        <w:rFonts w:cs="OpenSymbol"/>
      </w:rPr>
    </w:lvl>
    <w:lvl w:ilvl="3">
      <w:numFmt w:val="bullet"/>
      <w:lvlText w:val=""/>
      <w:lvlJc w:val="left"/>
      <w:pPr>
        <w:ind w:left="1440" w:hanging="360"/>
      </w:pPr>
      <w:rPr>
        <w:rFonts w:cs="OpenSymbol"/>
      </w:rPr>
    </w:lvl>
    <w:lvl w:ilvl="4">
      <w:numFmt w:val="bullet"/>
      <w:lvlText w:val=""/>
      <w:lvlJc w:val="left"/>
      <w:pPr>
        <w:ind w:left="1800" w:hanging="360"/>
      </w:pPr>
      <w:rPr>
        <w:rFonts w:cs="OpenSymbol"/>
      </w:rPr>
    </w:lvl>
    <w:lvl w:ilvl="5">
      <w:numFmt w:val="bullet"/>
      <w:lvlText w:val=""/>
      <w:lvlJc w:val="left"/>
      <w:pPr>
        <w:ind w:left="2160" w:hanging="360"/>
      </w:pPr>
      <w:rPr>
        <w:rFonts w:cs="OpenSymbol"/>
      </w:rPr>
    </w:lvl>
    <w:lvl w:ilvl="6">
      <w:numFmt w:val="bullet"/>
      <w:lvlText w:val=""/>
      <w:lvlJc w:val="left"/>
      <w:pPr>
        <w:ind w:left="2520" w:hanging="360"/>
      </w:pPr>
      <w:rPr>
        <w:rFonts w:cs="OpenSymbol"/>
      </w:rPr>
    </w:lvl>
    <w:lvl w:ilvl="7">
      <w:numFmt w:val="bullet"/>
      <w:lvlText w:val=""/>
      <w:lvlJc w:val="left"/>
      <w:pPr>
        <w:ind w:left="2880" w:hanging="360"/>
      </w:pPr>
      <w:rPr>
        <w:rFonts w:cs="OpenSymbol"/>
      </w:rPr>
    </w:lvl>
    <w:lvl w:ilvl="8">
      <w:numFmt w:val="bullet"/>
      <w:lvlText w:val=""/>
      <w:lvlJc w:val="left"/>
      <w:pPr>
        <w:ind w:left="3240" w:hanging="360"/>
      </w:pPr>
      <w:rPr>
        <w:rFonts w:cs="OpenSymbol"/>
      </w:rPr>
    </w:lvl>
  </w:abstractNum>
  <w:abstractNum w:abstractNumId="7" w15:restartNumberingAfterBreak="0">
    <w:nsid w:val="225A0F46"/>
    <w:multiLevelType w:val="hybridMultilevel"/>
    <w:tmpl w:val="55B0D916"/>
    <w:lvl w:ilvl="0" w:tplc="C7F6D784">
      <w:numFmt w:val="bullet"/>
      <w:lvlText w:val="•"/>
      <w:lvlJc w:val="left"/>
      <w:pPr>
        <w:ind w:left="720" w:hanging="360"/>
      </w:pPr>
      <w:rPr>
        <w:rFonts w:ascii="Calibri" w:eastAsia="Arial Unicode MS"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6C2E1F"/>
    <w:multiLevelType w:val="hybridMultilevel"/>
    <w:tmpl w:val="395E1CCC"/>
    <w:lvl w:ilvl="0" w:tplc="E574239A">
      <w:start w:val="1"/>
      <w:numFmt w:val="decimal"/>
      <w:lvlText w:val="%1."/>
      <w:lvlJc w:val="left"/>
      <w:pPr>
        <w:ind w:left="720" w:hanging="360"/>
      </w:pPr>
      <w:rPr>
        <w:rFonts w:hint="default"/>
        <w:b/>
        <w:color w:val="008080"/>
        <w:sz w:val="28"/>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4614C5"/>
    <w:multiLevelType w:val="hybridMultilevel"/>
    <w:tmpl w:val="81B45DD6"/>
    <w:lvl w:ilvl="0" w:tplc="521C6BD6">
      <w:start w:val="3"/>
      <w:numFmt w:val="decimal"/>
      <w:lvlText w:val="%1"/>
      <w:lvlJc w:val="left"/>
      <w:pPr>
        <w:ind w:left="720" w:hanging="360"/>
      </w:pPr>
      <w:rPr>
        <w:rFonts w:hint="default"/>
        <w:b/>
        <w:color w:val="00808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CC5DBF"/>
    <w:multiLevelType w:val="multilevel"/>
    <w:tmpl w:val="6D8C04D6"/>
    <w:styleLink w:val="WWNum12"/>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1" w15:restartNumberingAfterBreak="0">
    <w:nsid w:val="444C6246"/>
    <w:multiLevelType w:val="multilevel"/>
    <w:tmpl w:val="A5844F3C"/>
    <w:styleLink w:val="WWNum8"/>
    <w:lvl w:ilvl="0">
      <w:numFmt w:val="bullet"/>
      <w:lvlText w:val="•"/>
      <w:lvlJc w:val="left"/>
      <w:pPr>
        <w:ind w:left="720" w:hanging="360"/>
      </w:pPr>
    </w:lvl>
    <w:lvl w:ilvl="1">
      <w:numFmt w:val="bullet"/>
      <w:lvlText w:val=""/>
      <w:lvlJc w:val="left"/>
      <w:pPr>
        <w:ind w:left="1080" w:hanging="360"/>
      </w:pPr>
    </w:lvl>
    <w:lvl w:ilvl="2">
      <w:numFmt w:val="bullet"/>
      <w:lvlText w:val="o"/>
      <w:lvlJc w:val="left"/>
      <w:pPr>
        <w:ind w:left="1800" w:hanging="360"/>
      </w:pPr>
      <w:rPr>
        <w:rFonts w:cs="Courier New"/>
      </w:r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rPr>
        <w:rFonts w:cs="Courier New"/>
      </w:rPr>
    </w:lvl>
    <w:lvl w:ilvl="7">
      <w:numFmt w:val="bullet"/>
      <w:lvlText w:val=""/>
      <w:lvlJc w:val="left"/>
      <w:pPr>
        <w:ind w:left="5400" w:hanging="360"/>
      </w:pPr>
    </w:lvl>
    <w:lvl w:ilvl="8">
      <w:numFmt w:val="bullet"/>
      <w:lvlText w:val=""/>
      <w:lvlJc w:val="left"/>
      <w:pPr>
        <w:ind w:left="6120" w:hanging="360"/>
      </w:pPr>
    </w:lvl>
  </w:abstractNum>
  <w:abstractNum w:abstractNumId="12" w15:restartNumberingAfterBreak="0">
    <w:nsid w:val="49F459CB"/>
    <w:multiLevelType w:val="hybridMultilevel"/>
    <w:tmpl w:val="CFB04AC4"/>
    <w:lvl w:ilvl="0" w:tplc="2ADA6360">
      <w:start w:val="1"/>
      <w:numFmt w:val="decimal"/>
      <w:lvlText w:val="%1"/>
      <w:lvlJc w:val="left"/>
      <w:pPr>
        <w:ind w:left="720" w:hanging="360"/>
      </w:pPr>
      <w:rPr>
        <w:rFonts w:hint="default"/>
        <w:b/>
        <w:color w:val="008080"/>
        <w:sz w:val="28"/>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445326"/>
    <w:multiLevelType w:val="multilevel"/>
    <w:tmpl w:val="3C7AA18C"/>
    <w:styleLink w:val="WWNum10"/>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4" w15:restartNumberingAfterBreak="0">
    <w:nsid w:val="59BF2DAD"/>
    <w:multiLevelType w:val="multilevel"/>
    <w:tmpl w:val="035A0024"/>
    <w:styleLink w:val="WWNum4"/>
    <w:lvl w:ilvl="0">
      <w:numFmt w:val="bullet"/>
      <w:lvlText w:val="-"/>
      <w:lvlJc w:val="left"/>
      <w:pPr>
        <w:ind w:left="720" w:hanging="360"/>
      </w:pPr>
      <w:rPr>
        <w:rFonts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5" w15:restartNumberingAfterBreak="0">
    <w:nsid w:val="67783439"/>
    <w:multiLevelType w:val="multilevel"/>
    <w:tmpl w:val="475E77D6"/>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6" w15:restartNumberingAfterBreak="0">
    <w:nsid w:val="68002263"/>
    <w:multiLevelType w:val="multilevel"/>
    <w:tmpl w:val="AB08E8C4"/>
    <w:styleLink w:val="WWNum5"/>
    <w:lvl w:ilvl="0">
      <w:numFmt w:val="bullet"/>
      <w:lvlText w:val="-"/>
      <w:lvlJc w:val="left"/>
      <w:pPr>
        <w:ind w:left="720" w:hanging="360"/>
      </w:pPr>
      <w:rPr>
        <w:rFonts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7" w15:restartNumberingAfterBreak="0">
    <w:nsid w:val="6830480B"/>
    <w:multiLevelType w:val="multilevel"/>
    <w:tmpl w:val="3378E792"/>
    <w:styleLink w:val="WWNum7"/>
    <w:lvl w:ilvl="0">
      <w:numFmt w:val="bullet"/>
      <w:lvlText w:val=""/>
      <w:lvlJc w:val="left"/>
      <w:pPr>
        <w:ind w:left="360" w:hanging="360"/>
      </w:pPr>
      <w:rPr>
        <w:rFonts w:cs="OpenSymbol"/>
      </w:rPr>
    </w:lvl>
    <w:lvl w:ilvl="1">
      <w:numFmt w:val="bullet"/>
      <w:lvlText w:val=""/>
      <w:lvlJc w:val="left"/>
      <w:pPr>
        <w:ind w:left="720" w:hanging="360"/>
      </w:pPr>
      <w:rPr>
        <w:rFonts w:cs="OpenSymbol"/>
      </w:rPr>
    </w:lvl>
    <w:lvl w:ilvl="2">
      <w:numFmt w:val="bullet"/>
      <w:lvlText w:val=""/>
      <w:lvlJc w:val="left"/>
      <w:pPr>
        <w:ind w:left="1080" w:hanging="360"/>
      </w:pPr>
      <w:rPr>
        <w:rFonts w:cs="OpenSymbol"/>
      </w:rPr>
    </w:lvl>
    <w:lvl w:ilvl="3">
      <w:numFmt w:val="bullet"/>
      <w:lvlText w:val=""/>
      <w:lvlJc w:val="left"/>
      <w:pPr>
        <w:ind w:left="1440" w:hanging="360"/>
      </w:pPr>
      <w:rPr>
        <w:rFonts w:cs="OpenSymbol"/>
      </w:rPr>
    </w:lvl>
    <w:lvl w:ilvl="4">
      <w:numFmt w:val="bullet"/>
      <w:lvlText w:val=""/>
      <w:lvlJc w:val="left"/>
      <w:pPr>
        <w:ind w:left="1800" w:hanging="360"/>
      </w:pPr>
      <w:rPr>
        <w:rFonts w:cs="OpenSymbol"/>
      </w:rPr>
    </w:lvl>
    <w:lvl w:ilvl="5">
      <w:numFmt w:val="bullet"/>
      <w:lvlText w:val=""/>
      <w:lvlJc w:val="left"/>
      <w:pPr>
        <w:ind w:left="2160" w:hanging="360"/>
      </w:pPr>
      <w:rPr>
        <w:rFonts w:cs="OpenSymbol"/>
      </w:rPr>
    </w:lvl>
    <w:lvl w:ilvl="6">
      <w:numFmt w:val="bullet"/>
      <w:lvlText w:val=""/>
      <w:lvlJc w:val="left"/>
      <w:pPr>
        <w:ind w:left="2520" w:hanging="360"/>
      </w:pPr>
      <w:rPr>
        <w:rFonts w:cs="OpenSymbol"/>
      </w:rPr>
    </w:lvl>
    <w:lvl w:ilvl="7">
      <w:numFmt w:val="bullet"/>
      <w:lvlText w:val=""/>
      <w:lvlJc w:val="left"/>
      <w:pPr>
        <w:ind w:left="2880" w:hanging="360"/>
      </w:pPr>
      <w:rPr>
        <w:rFonts w:cs="OpenSymbol"/>
      </w:rPr>
    </w:lvl>
    <w:lvl w:ilvl="8">
      <w:numFmt w:val="bullet"/>
      <w:lvlText w:val=""/>
      <w:lvlJc w:val="left"/>
      <w:pPr>
        <w:ind w:left="3240" w:hanging="360"/>
      </w:pPr>
      <w:rPr>
        <w:rFonts w:cs="OpenSymbol"/>
      </w:rPr>
    </w:lvl>
  </w:abstractNum>
  <w:abstractNum w:abstractNumId="18" w15:restartNumberingAfterBreak="0">
    <w:nsid w:val="6E5A338F"/>
    <w:multiLevelType w:val="hybridMultilevel"/>
    <w:tmpl w:val="F81CEF08"/>
    <w:lvl w:ilvl="0" w:tplc="DFBA76E6">
      <w:start w:val="2"/>
      <w:numFmt w:val="decimal"/>
      <w:lvlText w:val="%1"/>
      <w:lvlJc w:val="left"/>
      <w:pPr>
        <w:ind w:left="720" w:hanging="360"/>
      </w:pPr>
      <w:rPr>
        <w:rFonts w:cs="Times New Roman" w:hint="default"/>
        <w:b/>
        <w:color w:val="008080"/>
        <w:sz w:val="28"/>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EE6196"/>
    <w:multiLevelType w:val="multilevel"/>
    <w:tmpl w:val="2A72E04C"/>
    <w:styleLink w:val="WWNum11"/>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0" w15:restartNumberingAfterBreak="0">
    <w:nsid w:val="757850E6"/>
    <w:multiLevelType w:val="multilevel"/>
    <w:tmpl w:val="AB24261A"/>
    <w:styleLink w:val="WWNum1"/>
    <w:lvl w:ilvl="0">
      <w:numFmt w:val="bullet"/>
      <w:lvlText w:val="-"/>
      <w:lvlJc w:val="left"/>
      <w:pPr>
        <w:ind w:left="720" w:hanging="360"/>
      </w:pPr>
      <w:rPr>
        <w:rFonts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1" w15:restartNumberingAfterBreak="0">
    <w:nsid w:val="763240DC"/>
    <w:multiLevelType w:val="multilevel"/>
    <w:tmpl w:val="F9865038"/>
    <w:styleLink w:val="WWNum13"/>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num w:numId="1" w16cid:durableId="1185945478">
    <w:abstractNumId w:val="20"/>
  </w:num>
  <w:num w:numId="2" w16cid:durableId="1908294762">
    <w:abstractNumId w:val="2"/>
  </w:num>
  <w:num w:numId="3" w16cid:durableId="1168985283">
    <w:abstractNumId w:val="15"/>
  </w:num>
  <w:num w:numId="4" w16cid:durableId="196747379">
    <w:abstractNumId w:val="14"/>
  </w:num>
  <w:num w:numId="5" w16cid:durableId="715665380">
    <w:abstractNumId w:val="16"/>
  </w:num>
  <w:num w:numId="6" w16cid:durableId="563030543">
    <w:abstractNumId w:val="6"/>
  </w:num>
  <w:num w:numId="7" w16cid:durableId="777604815">
    <w:abstractNumId w:val="17"/>
  </w:num>
  <w:num w:numId="8" w16cid:durableId="1628927984">
    <w:abstractNumId w:val="11"/>
  </w:num>
  <w:num w:numId="9" w16cid:durableId="1668943927">
    <w:abstractNumId w:val="1"/>
  </w:num>
  <w:num w:numId="10" w16cid:durableId="1337343802">
    <w:abstractNumId w:val="13"/>
  </w:num>
  <w:num w:numId="11" w16cid:durableId="318197336">
    <w:abstractNumId w:val="19"/>
  </w:num>
  <w:num w:numId="12" w16cid:durableId="1593851678">
    <w:abstractNumId w:val="10"/>
  </w:num>
  <w:num w:numId="13" w16cid:durableId="289553874">
    <w:abstractNumId w:val="21"/>
  </w:num>
  <w:num w:numId="14" w16cid:durableId="1385133897">
    <w:abstractNumId w:val="0"/>
  </w:num>
  <w:num w:numId="15" w16cid:durableId="1107508731">
    <w:abstractNumId w:val="5"/>
  </w:num>
  <w:num w:numId="16" w16cid:durableId="695932307">
    <w:abstractNumId w:val="3"/>
  </w:num>
  <w:num w:numId="17" w16cid:durableId="199438096">
    <w:abstractNumId w:val="7"/>
  </w:num>
  <w:num w:numId="18" w16cid:durableId="1740784773">
    <w:abstractNumId w:val="8"/>
  </w:num>
  <w:num w:numId="19" w16cid:durableId="331642049">
    <w:abstractNumId w:val="18"/>
  </w:num>
  <w:num w:numId="20" w16cid:durableId="1843087412">
    <w:abstractNumId w:val="9"/>
  </w:num>
  <w:num w:numId="21" w16cid:durableId="805853277">
    <w:abstractNumId w:val="4"/>
  </w:num>
  <w:num w:numId="22" w16cid:durableId="336924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D6"/>
    <w:rsid w:val="00046CD4"/>
    <w:rsid w:val="00061D1D"/>
    <w:rsid w:val="000D6DD2"/>
    <w:rsid w:val="001202CD"/>
    <w:rsid w:val="00165E56"/>
    <w:rsid w:val="001B4DF3"/>
    <w:rsid w:val="00263587"/>
    <w:rsid w:val="002A21A2"/>
    <w:rsid w:val="002E043A"/>
    <w:rsid w:val="00375FB0"/>
    <w:rsid w:val="0047556B"/>
    <w:rsid w:val="004B3FA5"/>
    <w:rsid w:val="004E4CB9"/>
    <w:rsid w:val="00517BFD"/>
    <w:rsid w:val="005909CD"/>
    <w:rsid w:val="006006DA"/>
    <w:rsid w:val="00641093"/>
    <w:rsid w:val="006C7450"/>
    <w:rsid w:val="006C7748"/>
    <w:rsid w:val="00784580"/>
    <w:rsid w:val="00837604"/>
    <w:rsid w:val="00852941"/>
    <w:rsid w:val="00896189"/>
    <w:rsid w:val="0092110F"/>
    <w:rsid w:val="009A1EA1"/>
    <w:rsid w:val="009B4750"/>
    <w:rsid w:val="00AA56F0"/>
    <w:rsid w:val="00AD7928"/>
    <w:rsid w:val="00B2203A"/>
    <w:rsid w:val="00C40CA8"/>
    <w:rsid w:val="00CB3BF4"/>
    <w:rsid w:val="00CC3E9B"/>
    <w:rsid w:val="00CE1670"/>
    <w:rsid w:val="00D55F03"/>
    <w:rsid w:val="00DB62D6"/>
    <w:rsid w:val="00EA2F05"/>
    <w:rsid w:val="00F05062"/>
    <w:rsid w:val="00FF1B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1914"/>
  <w15:docId w15:val="{6D2FF882-7CEE-4B94-A9F3-F8BE5626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widowControl w:val="0"/>
      <w:spacing w:after="120" w:line="240" w:lineRule="auto"/>
    </w:pPr>
    <w:rPr>
      <w:rFonts w:ascii="Times New Roman" w:eastAsia="Times New Roman" w:hAnsi="Times New Roman" w:cs="Times New Roman"/>
      <w:sz w:val="20"/>
      <w:szCs w:val="20"/>
      <w:lang w:eastAsia="fr-FR"/>
    </w:rPr>
  </w:style>
  <w:style w:type="paragraph" w:styleId="Liste">
    <w:name w:val="List"/>
    <w:basedOn w:val="Textbody"/>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Paragraphedeliste">
    <w:name w:val="List Paragraph"/>
    <w:basedOn w:val="Standard"/>
    <w:pPr>
      <w:ind w:left="720"/>
    </w:pPr>
  </w:style>
  <w:style w:type="paragraph" w:styleId="Commentaire">
    <w:name w:val="annotation text"/>
    <w:basedOn w:val="Standard"/>
    <w:pPr>
      <w:spacing w:line="240" w:lineRule="auto"/>
    </w:pPr>
    <w:rPr>
      <w:sz w:val="20"/>
      <w:szCs w:val="20"/>
    </w:rPr>
  </w:style>
  <w:style w:type="paragraph" w:styleId="Objetducommentaire">
    <w:name w:val="annotation subject"/>
    <w:basedOn w:val="Commentaire"/>
    <w:rPr>
      <w:b/>
      <w:bCs/>
    </w:rPr>
  </w:style>
  <w:style w:type="paragraph" w:styleId="Textedebulles">
    <w:name w:val="Balloon Text"/>
    <w:basedOn w:val="Standard"/>
    <w:pPr>
      <w:spacing w:after="0" w:line="240" w:lineRule="auto"/>
    </w:pPr>
    <w:rPr>
      <w:rFonts w:ascii="Segoe UI" w:hAnsi="Segoe UI" w:cs="Segoe UI"/>
      <w:sz w:val="18"/>
      <w:szCs w:val="18"/>
    </w:rPr>
  </w:style>
  <w:style w:type="paragraph" w:styleId="En-tte">
    <w:name w:val="header"/>
    <w:basedOn w:val="Standard"/>
    <w:pPr>
      <w:suppressLineNumbers/>
      <w:tabs>
        <w:tab w:val="center" w:pos="4536"/>
        <w:tab w:val="right" w:pos="9072"/>
      </w:tabs>
      <w:spacing w:after="0" w:line="240" w:lineRule="auto"/>
    </w:pPr>
  </w:style>
  <w:style w:type="paragraph" w:styleId="Pieddepage">
    <w:name w:val="footer"/>
    <w:basedOn w:val="Standard"/>
    <w:pPr>
      <w:suppressLineNumbers/>
      <w:tabs>
        <w:tab w:val="center" w:pos="4536"/>
        <w:tab w:val="right" w:pos="9072"/>
      </w:tabs>
      <w:spacing w:after="0" w:line="240" w:lineRule="auto"/>
    </w:pPr>
  </w:style>
  <w:style w:type="paragraph" w:styleId="Notedebasdepage">
    <w:name w:val="footnote text"/>
    <w:basedOn w:val="Standard"/>
    <w:pPr>
      <w:spacing w:after="0" w:line="240" w:lineRule="auto"/>
    </w:pPr>
    <w:rPr>
      <w:sz w:val="20"/>
      <w:szCs w:val="20"/>
    </w:rPr>
  </w:style>
  <w:style w:type="paragraph" w:customStyle="1" w:styleId="TableContents">
    <w:name w:val="Table Contents"/>
    <w:basedOn w:val="Standard"/>
    <w:pPr>
      <w:suppressLineNumbers/>
    </w:pPr>
  </w:style>
  <w:style w:type="character" w:customStyle="1" w:styleId="Internetlink">
    <w:name w:val="Internet link"/>
    <w:basedOn w:val="Policepardfaut"/>
    <w:rPr>
      <w:color w:val="0563C1"/>
      <w:u w:val="single"/>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TextedebullesCar">
    <w:name w:val="Texte de bulles Car"/>
    <w:basedOn w:val="Policepardfaut"/>
    <w:rPr>
      <w:rFonts w:ascii="Segoe UI" w:hAnsi="Segoe UI" w:cs="Segoe UI"/>
      <w:sz w:val="18"/>
      <w:szCs w:val="18"/>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character" w:customStyle="1" w:styleId="CorpsdetexteCar">
    <w:name w:val="Corps de texte Car"/>
    <w:basedOn w:val="Policepardfaut"/>
    <w:rPr>
      <w:rFonts w:ascii="Times New Roman" w:eastAsia="Times New Roman" w:hAnsi="Times New Roman" w:cs="Times New Roman"/>
      <w:sz w:val="20"/>
      <w:szCs w:val="20"/>
      <w:lang w:eastAsia="fr-FR"/>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ListLabel4">
    <w:name w:val="ListLabel 4"/>
    <w:rPr>
      <w:rFonts w:cs="OpenSymbol"/>
    </w:rPr>
  </w:style>
  <w:style w:type="character" w:styleId="Mentionnonrsolue">
    <w:name w:val="Unresolved Mention"/>
    <w:basedOn w:val="Policepardfaut"/>
    <w:rPr>
      <w:color w:val="605E5C"/>
    </w:rPr>
  </w:style>
  <w:style w:type="character" w:customStyle="1" w:styleId="ParagraphedelisteCar">
    <w:name w:val="Paragraphe de liste Car"/>
    <w:basedOn w:val="Policepardfaut"/>
  </w:style>
  <w:style w:type="character" w:customStyle="1" w:styleId="ListLabel5">
    <w:name w:val="ListLabel 5"/>
    <w:rPr>
      <w:rFonts w:cs="Times New Roman"/>
    </w:rPr>
  </w:style>
  <w:style w:type="character" w:customStyle="1" w:styleId="ListLabel6">
    <w:name w:val="ListLabel 6"/>
    <w:rPr>
      <w:rFonts w:cs="Courier New"/>
    </w:rPr>
  </w:style>
  <w:style w:type="character" w:customStyle="1" w:styleId="ListLabel7">
    <w:name w:val="ListLabel 7"/>
    <w:rPr>
      <w:rFonts w:cs="Calibri"/>
    </w:rPr>
  </w:style>
  <w:style w:type="character" w:customStyle="1" w:styleId="ListLabel8">
    <w:name w:val="ListLabel 8"/>
    <w:rPr>
      <w:rFonts w:cs="OpenSymbol"/>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alibri"/>
    </w:rPr>
  </w:style>
  <w:style w:type="character" w:customStyle="1" w:styleId="ListLabel12">
    <w:name w:val="ListLabel 12"/>
    <w:rPr>
      <w:rFonts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riam.lepron@uca.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c@uc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1516</Words>
  <Characters>8340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CHANTILLON;Julien BOUCHE</dc:creator>
  <cp:lastModifiedBy>Christelle PRANCHERE</cp:lastModifiedBy>
  <cp:revision>4</cp:revision>
  <cp:lastPrinted>2026-03-27T08:29:00Z</cp:lastPrinted>
  <dcterms:created xsi:type="dcterms:W3CDTF">2026-04-02T08:37:00Z</dcterms:created>
  <dcterms:modified xsi:type="dcterms:W3CDTF">2026-04-02T12:27:00Z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Universite Clermont Auvergne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